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val="0"/>
        <w:snapToGrid w:val="0"/>
        <w:spacing w:line="660" w:lineRule="exact"/>
        <w:jc w:val="center"/>
        <w:textAlignment w:val="auto"/>
        <w:rPr>
          <w:rFonts w:hint="eastAsia" w:ascii="方正小标宋简体" w:hAnsi="宋体" w:eastAsia="方正小标宋简体" w:cs="宋体"/>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 w:eastAsia="zh-CN"/>
        </w:rPr>
      </w:pPr>
      <w:bookmarkStart w:id="0" w:name="_GoBack"/>
      <w:r>
        <w:rPr>
          <w:rFonts w:hint="eastAsia" w:ascii="方正小标宋简体" w:hAnsi="宋体" w:eastAsia="方正小标宋简体" w:cs="宋体"/>
          <w:bCs/>
          <w:sz w:val="44"/>
          <w:szCs w:val="44"/>
        </w:rPr>
        <w:t>关于《</w:t>
      </w:r>
      <w:r>
        <w:rPr>
          <w:rFonts w:hint="eastAsia" w:ascii="方正小标宋简体" w:hAnsi="方正小标宋简体" w:eastAsia="方正小标宋简体" w:cs="方正小标宋简体"/>
          <w:b w:val="0"/>
          <w:bCs w:val="0"/>
          <w:sz w:val="44"/>
          <w:szCs w:val="44"/>
          <w:lang w:val="en" w:eastAsia="zh-CN"/>
        </w:rPr>
        <w:t>加快推动氢能产业高质量发展的</w:t>
      </w:r>
    </w:p>
    <w:p>
      <w:pPr>
        <w:keepNext w:val="0"/>
        <w:keepLines w:val="0"/>
        <w:pageBreakBefore w:val="0"/>
        <w:widowControl w:val="0"/>
        <w:kinsoku/>
        <w:wordWrap/>
        <w:autoSpaceDE/>
        <w:autoSpaceDN/>
        <w:bidi w:val="0"/>
        <w:adjustRightInd/>
        <w:snapToGrid/>
        <w:spacing w:line="660" w:lineRule="exact"/>
        <w:jc w:val="center"/>
        <w:textAlignment w:val="auto"/>
        <w:rPr>
          <w:rFonts w:ascii="方正小标宋简体" w:hAnsi="宋体" w:eastAsia="方正小标宋简体" w:cs="宋体"/>
          <w:bCs/>
          <w:sz w:val="44"/>
          <w:szCs w:val="44"/>
        </w:rPr>
      </w:pPr>
      <w:r>
        <w:rPr>
          <w:rFonts w:hint="eastAsia" w:ascii="方正小标宋简体" w:hAnsi="方正小标宋简体" w:eastAsia="方正小标宋简体" w:cs="方正小标宋简体"/>
          <w:b w:val="0"/>
          <w:bCs w:val="0"/>
          <w:sz w:val="44"/>
          <w:szCs w:val="44"/>
          <w:lang w:val="en" w:eastAsia="zh-CN"/>
        </w:rPr>
        <w:t>若干措施</w:t>
      </w:r>
      <w:r>
        <w:rPr>
          <w:rFonts w:hint="eastAsia" w:ascii="方正小标宋简体" w:hAnsi="宋体" w:eastAsia="方正小标宋简体" w:cs="宋体"/>
          <w:bCs/>
          <w:sz w:val="44"/>
          <w:szCs w:val="44"/>
        </w:rPr>
        <w:t>》的</w:t>
      </w:r>
      <w:r>
        <w:rPr>
          <w:rFonts w:hint="eastAsia" w:ascii="方正小标宋简体" w:hAnsi="宋体" w:eastAsia="方正小标宋简体" w:cs="宋体"/>
          <w:bCs/>
          <w:sz w:val="44"/>
          <w:szCs w:val="44"/>
          <w:lang w:val="en-US" w:eastAsia="zh-CN"/>
        </w:rPr>
        <w:t>起草</w:t>
      </w:r>
      <w:r>
        <w:rPr>
          <w:rFonts w:hint="eastAsia" w:ascii="方正小标宋简体" w:hAnsi="宋体" w:eastAsia="方正小标宋简体" w:cs="宋体"/>
          <w:bCs/>
          <w:sz w:val="44"/>
          <w:szCs w:val="44"/>
        </w:rPr>
        <w:t>说明</w:t>
      </w:r>
    </w:p>
    <w:bookmarkEnd w:id="0"/>
    <w:p>
      <w:pPr>
        <w:pStyle w:val="16"/>
        <w:keepNext w:val="0"/>
        <w:keepLines w:val="0"/>
        <w:pageBreakBefore w:val="0"/>
        <w:widowControl w:val="0"/>
        <w:kinsoku/>
        <w:wordWrap/>
        <w:autoSpaceDE/>
        <w:autoSpaceDN/>
        <w:bidi w:val="0"/>
        <w:spacing w:line="660" w:lineRule="exact"/>
        <w:ind w:firstLine="640"/>
        <w:textAlignment w:val="auto"/>
      </w:pPr>
    </w:p>
    <w:p>
      <w:pPr>
        <w:pStyle w:val="16"/>
        <w:keepNext w:val="0"/>
        <w:keepLines w:val="0"/>
        <w:pageBreakBefore w:val="0"/>
        <w:widowControl w:val="0"/>
        <w:kinsoku/>
        <w:wordWrap/>
        <w:autoSpaceDE/>
        <w:autoSpaceDN/>
        <w:bidi w:val="0"/>
        <w:spacing w:line="560" w:lineRule="exact"/>
        <w:ind w:firstLine="640"/>
        <w:textAlignment w:val="auto"/>
        <w:rPr>
          <w:rFonts w:ascii="Times New Roman" w:hAnsi="Times New Roman"/>
        </w:rPr>
      </w:pPr>
      <w:r>
        <w:rPr>
          <w:rFonts w:hint="default" w:ascii="Times New Roman" w:hAnsi="Times New Roman"/>
        </w:rPr>
        <w:t>现就《</w:t>
      </w:r>
      <w:r>
        <w:rPr>
          <w:rFonts w:hint="default" w:ascii="Times New Roman" w:hAnsi="Times New Roman"/>
          <w:lang w:val="en" w:eastAsia="zh-CN"/>
        </w:rPr>
        <w:t>关于加快推动氢能产业高质量发展的若干措施</w:t>
      </w:r>
      <w:r>
        <w:rPr>
          <w:rFonts w:hint="default" w:ascii="Times New Roman" w:hAnsi="Times New Roman"/>
        </w:rPr>
        <w:t>》（以下简称《若干措施》）的编制情况作如下说明：</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cs="Times New Roman"/>
          <w:sz w:val="32"/>
        </w:rPr>
      </w:pPr>
      <w:r>
        <w:rPr>
          <w:rFonts w:hint="eastAsia" w:ascii="Times New Roman" w:hAnsi="Times New Roman" w:eastAsia="黑体" w:cs="Times New Roman"/>
          <w:sz w:val="32"/>
        </w:rPr>
        <w:t>编制必要性</w:t>
      </w:r>
      <w:r>
        <w:rPr>
          <w:rFonts w:hint="eastAsia" w:ascii="Times New Roman" w:hAnsi="Times New Roman" w:eastAsia="黑体" w:cs="Times New Roman"/>
          <w:sz w:val="32"/>
          <w:lang w:eastAsia="zh-CN"/>
        </w:rPr>
        <w:t>和可行性</w:t>
      </w:r>
    </w:p>
    <w:p>
      <w:pPr>
        <w:pStyle w:val="3"/>
        <w:numPr>
          <w:ilvl w:val="0"/>
          <w:numId w:val="0"/>
        </w:numPr>
        <w:ind w:firstLine="800" w:firstLineChars="25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在实施碳达峰碳中和战略背景下，氢能已被定位为未来国家能源体系重要组成部分与用能终端绿色低碳发展重要载体，氢能产业是战略新兴产业和未来产业重点发展方向</w:t>
      </w:r>
      <w:r>
        <w:rPr>
          <w:rFonts w:hint="eastAsia" w:ascii="仿宋_GB2312" w:hAnsi="仿宋_GB2312" w:eastAsia="仿宋_GB2312" w:cs="仿宋_GB2312"/>
          <w:sz w:val="32"/>
          <w:szCs w:val="32"/>
          <w:lang w:val="en" w:eastAsia="zh-CN"/>
        </w:rPr>
        <w:t>。2023年，习近平总书记在多地考察时强调，要科学规划建设新型能源体系，促进水风光氢天然气等多能互补发展，注重水电等优势传统能源与风电、光伏、氢能等新能源的多能互补、深度融合，加快建设新型能源体系，推进源网荷储一体化。2024年3月，国务院《政府工作报告》指出，加快前沿新兴氢能、新材料、创新药等产业发展。2022年3月，国家发改委发布《氢能产业发展中长期规划（2021-2035年）》（以下简称《规划》），科学分析了我国氢能产业的发展现状，明确了氢能在我国能源绿色低碳转型中的战略定位、总体要求和发展目标，从氢能创新体系、基础设施、多元应用、政策保障、组织实施等几个方面构建了我国氢能战略发展的蓝图。</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近年来，广东省坚持抢占未来产业发展先机，以建设国家燃料电池汽车示范城市群为重要抓手，积极布局氢能产业发展，出台了《广东省加快氢燃料电池汽车产业发展实施方案》《广东省加快建设燃料电池汽车示范城市群行动计划（2022-2025年）》《广东省发展改革委等部门关于印发广东省加快氢能产业创新发展意见的通知》等。</w:t>
      </w:r>
      <w:r>
        <w:rPr>
          <w:rFonts w:hint="eastAsia" w:ascii="仿宋_GB2312" w:hAnsi="仿宋_GB2312" w:eastAsia="仿宋_GB2312" w:cs="仿宋_GB2312"/>
          <w:sz w:val="32"/>
          <w:szCs w:val="32"/>
          <w:lang w:val="en-US" w:eastAsia="zh-CN"/>
        </w:rPr>
        <w:t>2020年7月，经市政府同意，印发实施《广州市氢能产业发展规划（2019-2030年）》，定位将广州建成区域氢能产业枢纽；随后，出台了《广州市燃料电池汽车示范应用工作方案（2022-2025年）》，围绕关键核心技术攻关和零部件研发、氢燃料电池汽车示范应用等，强化我市氢能产业政策保障。广州市氢能产业在产业统筹谋划、搭建产业服务平台、基础设施建设、产业技术创新、产业推广应用等方面取得一定成效，形成良好发展氛围，但是在氢能基础设施建设、氢燃料电池汽车推广应用场景等方面还需进一步加强。</w:t>
      </w:r>
    </w:p>
    <w:p>
      <w:pPr>
        <w:pStyle w:val="3"/>
        <w:keepNext w:val="0"/>
        <w:keepLines w:val="0"/>
        <w:pageBreakBefore w:val="0"/>
        <w:widowControl w:val="0"/>
        <w:numPr>
          <w:ilvl w:val="0"/>
          <w:numId w:val="0"/>
        </w:numPr>
        <w:kinsoku/>
        <w:wordWrap/>
        <w:autoSpaceDE/>
        <w:autoSpaceDN/>
        <w:bidi w:val="0"/>
        <w:spacing w:line="600" w:lineRule="exact"/>
        <w:ind w:firstLine="800" w:firstLineChars="250"/>
        <w:textAlignment w:val="auto"/>
        <w:rPr>
          <w:rFonts w:ascii="Times New Roman" w:hAnsi="Times New Roman"/>
        </w:rPr>
      </w:pPr>
      <w:r>
        <w:rPr>
          <w:rFonts w:hint="eastAsia" w:ascii="仿宋_GB2312" w:hAnsi="仿宋_GB2312" w:eastAsia="仿宋_GB2312" w:cs="仿宋_GB2312"/>
          <w:sz w:val="32"/>
          <w:szCs w:val="32"/>
          <w:lang w:val="en-US" w:eastAsia="zh-CN"/>
        </w:rPr>
        <w:t>为落实国家、省、市关于加快氢能产业高质量发展的工作部署和要求，抢抓全球氢能产业发展机遇，打造氢能产业高地，有力支撑新型能源体系建设，根据</w:t>
      </w:r>
      <w:r>
        <w:rPr>
          <w:rFonts w:hint="eastAsia" w:ascii="仿宋_GB2312" w:hAnsi="仿宋_GB2312" w:eastAsia="仿宋_GB2312" w:cs="仿宋_GB2312"/>
          <w:sz w:val="32"/>
          <w:szCs w:val="32"/>
          <w:lang w:val="en" w:eastAsia="zh-CN"/>
        </w:rPr>
        <w:t>《氢能产业发展中长期规划（2021-2035年）》《广东省发展改革委等部门关于印发广东省加快氢能产业创新发展意见的通知》等政策文件，结合广州实际，特编制此《若干措施》。政策文件对我市氢能基础设施建设、创新平台打造、项目建设政策保障等方面具有正向引导意义。</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cs="Times New Roman"/>
          <w:sz w:val="32"/>
        </w:rPr>
      </w:pPr>
      <w:r>
        <w:rPr>
          <w:rFonts w:hint="default" w:ascii="Times New Roman" w:hAnsi="Times New Roman" w:eastAsia="黑体"/>
          <w:bCs/>
          <w:sz w:val="32"/>
          <w:szCs w:val="32"/>
        </w:rPr>
        <w:t>文件制定</w:t>
      </w:r>
      <w:r>
        <w:rPr>
          <w:rFonts w:hint="default" w:ascii="Times New Roman" w:hAnsi="Times New Roman" w:eastAsia="黑体"/>
          <w:bCs/>
          <w:sz w:val="32"/>
          <w:szCs w:val="32"/>
          <w:lang w:eastAsia="zh-CN"/>
        </w:rPr>
        <w:t>的</w:t>
      </w:r>
      <w:r>
        <w:rPr>
          <w:rFonts w:hint="default" w:ascii="Times New Roman" w:hAnsi="Times New Roman" w:eastAsia="黑体"/>
          <w:bCs/>
          <w:sz w:val="32"/>
          <w:szCs w:val="32"/>
        </w:rPr>
        <w:t>合法性</w:t>
      </w:r>
      <w:r>
        <w:rPr>
          <w:rFonts w:hint="default" w:ascii="Times New Roman" w:hAnsi="Times New Roman" w:eastAsia="黑体"/>
          <w:bCs/>
          <w:sz w:val="32"/>
          <w:szCs w:val="32"/>
          <w:lang w:eastAsia="zh-CN"/>
        </w:rPr>
        <w:t>和合理性</w:t>
      </w:r>
    </w:p>
    <w:p>
      <w:pPr>
        <w:keepNext w:val="0"/>
        <w:keepLines w:val="0"/>
        <w:pageBreakBefore w:val="0"/>
        <w:widowControl w:val="0"/>
        <w:kinsoku/>
        <w:wordWrap/>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20"/>
        </w:rPr>
        <w:t>《若干措施》在《中华人民共和国节约能源法》《中华人民共和国电力法》《中华人民共和国环境保护法》等有关法律法规框架下进行研究编制，符合宪法、法律、法规和规章的规定，未违反上级行政机关的命令、决定，未超越职权范围。《若干措施》的内容未出现设定行政处罚、行政许可、行政强制、行政征收、行政检查、证明事项以及其他应当由法律、法规、规章设定或者上级机关规定的事项。《若干措施》不包含减损公民、法人和其他组织合法权益或者增加其义务的内容，也不包含增加行政机关权力或者减少行政机关法定职责的内容。</w:t>
      </w:r>
      <w:r>
        <w:rPr>
          <w:rFonts w:hint="default" w:ascii="Times New Roman" w:hAnsi="Times New Roman" w:eastAsia="仿宋_GB2312" w:cs="Times New Roman"/>
          <w:sz w:val="32"/>
          <w:szCs w:val="32"/>
          <w:lang w:val="en-US" w:eastAsia="zh-CN"/>
        </w:rPr>
        <w:t>市发展改革委</w:t>
      </w:r>
      <w:r>
        <w:rPr>
          <w:rFonts w:hint="eastAsia" w:ascii="Times New Roman" w:hAnsi="Times New Roman" w:eastAsia="仿宋_GB2312" w:cs="Times New Roman"/>
          <w:sz w:val="32"/>
          <w:szCs w:val="32"/>
          <w:lang w:val="en-US" w:eastAsia="zh-CN"/>
        </w:rPr>
        <w:t>作为市直部门起草制定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若干措施</w:t>
      </w:r>
      <w:r>
        <w:rPr>
          <w:rFonts w:hint="default" w:ascii="Times New Roman" w:hAnsi="Times New Roman" w:eastAsia="仿宋_GB2312" w:cs="Times New Roman"/>
          <w:sz w:val="32"/>
          <w:szCs w:val="32"/>
          <w:lang w:val="en-US" w:eastAsia="zh-CN"/>
        </w:rPr>
        <w:t>》，满足有关规定和产业发展需要，制定主体符合权限</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制定《若干措施》旨在推动</w:t>
      </w:r>
      <w:r>
        <w:rPr>
          <w:rFonts w:hint="eastAsia" w:ascii="Times New Roman" w:hAnsi="Times New Roman" w:eastAsia="仿宋_GB2312" w:cs="Times New Roman"/>
          <w:sz w:val="32"/>
          <w:szCs w:val="32"/>
          <w:lang w:val="en-US" w:eastAsia="zh-CN"/>
        </w:rPr>
        <w:t>氢能</w:t>
      </w:r>
      <w:r>
        <w:rPr>
          <w:rFonts w:hint="default" w:ascii="Times New Roman" w:hAnsi="Times New Roman" w:eastAsia="仿宋_GB2312" w:cs="Times New Roman"/>
          <w:sz w:val="32"/>
          <w:szCs w:val="32"/>
          <w:lang w:val="en-US" w:eastAsia="zh-CN"/>
        </w:rPr>
        <w:t>产业高质量发展，支持</w:t>
      </w:r>
      <w:r>
        <w:rPr>
          <w:rFonts w:hint="eastAsia" w:ascii="Times New Roman" w:hAnsi="Times New Roman" w:eastAsia="仿宋_GB2312" w:cs="Times New Roman"/>
          <w:sz w:val="32"/>
          <w:szCs w:val="32"/>
          <w:lang w:val="en-US" w:eastAsia="zh-CN"/>
        </w:rPr>
        <w:t>氢能领域基础设施建设、核心技术攻关、规模化应用、车辆示范运营</w:t>
      </w:r>
      <w:r>
        <w:rPr>
          <w:rFonts w:hint="default" w:ascii="Times New Roman" w:hAnsi="Times New Roman" w:eastAsia="仿宋_GB2312" w:cs="Times New Roman"/>
          <w:sz w:val="32"/>
          <w:szCs w:val="32"/>
          <w:lang w:val="en-US" w:eastAsia="zh-CN"/>
        </w:rPr>
        <w:t>和产业集群落地</w:t>
      </w:r>
      <w:r>
        <w:rPr>
          <w:rFonts w:hint="default" w:ascii="Times New Roman" w:hAnsi="Times New Roman" w:eastAsia="仿宋_GB2312" w:cs="Times New Roman"/>
          <w:color w:val="auto"/>
          <w:sz w:val="32"/>
          <w:szCs w:val="32"/>
          <w:lang w:val="en-US" w:eastAsia="zh-CN"/>
        </w:rPr>
        <w:t>，形成对</w:t>
      </w:r>
      <w:r>
        <w:rPr>
          <w:rFonts w:hint="eastAsia" w:ascii="Times New Roman" w:hAnsi="Times New Roman" w:eastAsia="仿宋_GB2312" w:cs="Times New Roman"/>
          <w:color w:val="auto"/>
          <w:sz w:val="32"/>
          <w:szCs w:val="32"/>
          <w:lang w:val="en-US" w:eastAsia="zh-CN"/>
        </w:rPr>
        <w:t>氢能产业发展的</w:t>
      </w:r>
      <w:r>
        <w:rPr>
          <w:rFonts w:hint="default" w:ascii="Times New Roman" w:hAnsi="Times New Roman" w:eastAsia="仿宋_GB2312" w:cs="Times New Roman"/>
          <w:color w:val="auto"/>
          <w:sz w:val="32"/>
          <w:szCs w:val="32"/>
          <w:lang w:val="en-US" w:eastAsia="zh-CN"/>
        </w:rPr>
        <w:t>有效激励，从而推动全产业链整体创新升级，实现产业高质量发展。文件的制定是从</w:t>
      </w:r>
      <w:r>
        <w:rPr>
          <w:rFonts w:hint="eastAsia" w:ascii="Times New Roman" w:hAnsi="Times New Roman" w:eastAsia="仿宋_GB2312" w:cs="Times New Roman"/>
          <w:color w:val="auto"/>
          <w:sz w:val="32"/>
          <w:szCs w:val="32"/>
          <w:lang w:val="en-US" w:eastAsia="zh-CN"/>
        </w:rPr>
        <w:t>广州市</w:t>
      </w:r>
      <w:r>
        <w:rPr>
          <w:rFonts w:hint="default" w:ascii="Times New Roman" w:hAnsi="Times New Roman" w:eastAsia="仿宋_GB2312" w:cs="Times New Roman"/>
          <w:color w:val="auto"/>
          <w:sz w:val="32"/>
          <w:szCs w:val="32"/>
          <w:lang w:val="en-US" w:eastAsia="zh-CN"/>
        </w:rPr>
        <w:t>产业发展实际情况出发，在推动</w:t>
      </w:r>
      <w:r>
        <w:rPr>
          <w:rFonts w:hint="eastAsia" w:ascii="Times New Roman" w:hAnsi="Times New Roman" w:eastAsia="仿宋_GB2312" w:cs="Times New Roman"/>
          <w:color w:val="auto"/>
          <w:sz w:val="32"/>
          <w:szCs w:val="32"/>
          <w:lang w:val="en-US" w:eastAsia="zh-CN"/>
        </w:rPr>
        <w:t>氢能</w:t>
      </w:r>
      <w:r>
        <w:rPr>
          <w:rFonts w:hint="default" w:ascii="Times New Roman" w:hAnsi="Times New Roman" w:eastAsia="仿宋_GB2312" w:cs="Times New Roman"/>
          <w:color w:val="auto"/>
          <w:sz w:val="32"/>
          <w:szCs w:val="32"/>
          <w:lang w:val="en-US" w:eastAsia="zh-CN"/>
        </w:rPr>
        <w:t>产业发展方面具有正向引导意义，文件的制定是合理的。</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cs="Times New Roman"/>
          <w:sz w:val="32"/>
        </w:rPr>
      </w:pPr>
      <w:r>
        <w:rPr>
          <w:rFonts w:hint="eastAsia" w:ascii="Times New Roman" w:hAnsi="Times New Roman" w:eastAsia="黑体" w:cs="Times New Roman"/>
          <w:sz w:val="32"/>
          <w:lang w:eastAsia="zh-CN"/>
        </w:rPr>
        <w:t>制定依据</w:t>
      </w:r>
    </w:p>
    <w:p>
      <w:pPr>
        <w:pStyle w:val="13"/>
        <w:keepNext w:val="0"/>
        <w:keepLines w:val="0"/>
        <w:pageBreakBefore w:val="0"/>
        <w:widowControl w:val="0"/>
        <w:numPr>
          <w:ilvl w:val="0"/>
          <w:numId w:val="0"/>
        </w:numPr>
        <w:kinsoku/>
        <w:wordWrap/>
        <w:autoSpaceDE/>
        <w:autoSpaceDN/>
        <w:bidi w:val="0"/>
        <w:spacing w:line="560" w:lineRule="exact"/>
        <w:textAlignment w:val="auto"/>
        <w:rPr>
          <w:rFonts w:hint="default" w:ascii="Times New Roman" w:hAnsi="Times New Roman" w:eastAsia="仿宋_GB2312" w:cs="Times New Roman"/>
          <w:sz w:val="32"/>
          <w:lang w:val="en-US"/>
        </w:rPr>
      </w:pPr>
      <w:r>
        <w:rPr>
          <w:rFonts w:hint="eastAsia" w:ascii="Times New Roman" w:hAnsi="Times New Roman" w:eastAsia="黑体" w:cs="Times New Roman"/>
          <w:sz w:val="32"/>
          <w:lang w:val="en-US" w:eastAsia="zh-CN"/>
        </w:rPr>
        <w:t xml:space="preserve">    </w:t>
      </w:r>
      <w:r>
        <w:rPr>
          <w:rFonts w:hint="eastAsia" w:ascii="仿宋_GB2312" w:hAnsi="仿宋_GB2312" w:eastAsia="仿宋_GB2312" w:cs="仿宋_GB2312"/>
          <w:sz w:val="32"/>
          <w:szCs w:val="32"/>
          <w:lang w:val="en" w:eastAsia="zh-CN"/>
        </w:rPr>
        <w:t>《氢能产业发展中长期规划（2021-2035年）》《广东省加快氢燃料电池汽车产业发展实施方案》《广东省加快建设燃料电池汽车示范城市群行动计划（</w:t>
      </w:r>
      <w:r>
        <w:rPr>
          <w:rFonts w:hint="eastAsia" w:ascii="仿宋_GB2312" w:hAnsi="仿宋_GB2312" w:eastAsia="仿宋_GB2312" w:cs="仿宋_GB2312"/>
          <w:sz w:val="32"/>
          <w:szCs w:val="32"/>
          <w:lang w:val="en-US" w:eastAsia="zh-CN"/>
        </w:rPr>
        <w:t>2022—2025年</w:t>
      </w:r>
      <w:r>
        <w:rPr>
          <w:rFonts w:hint="eastAsia" w:ascii="仿宋_GB2312" w:hAnsi="仿宋_GB2312" w:eastAsia="仿宋_GB2312" w:cs="仿宋_GB2312"/>
          <w:sz w:val="32"/>
          <w:szCs w:val="32"/>
          <w:lang w:val="en" w:eastAsia="zh-CN"/>
        </w:rPr>
        <w:t>）》《广东省发展改革委等部门关于印发广东省加快氢能产业创新发展意见的通知》</w:t>
      </w:r>
      <w:r>
        <w:rPr>
          <w:rFonts w:hint="default" w:ascii="Times New Roman" w:hAnsi="Times New Roman" w:eastAsia="仿宋_GB2312" w:cs="Times New Roman"/>
          <w:sz w:val="32"/>
          <w:lang w:val="en-US" w:eastAsia="zh-CN"/>
        </w:rPr>
        <w:t>等。</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cs="Times New Roman"/>
          <w:sz w:val="32"/>
        </w:rPr>
      </w:pPr>
      <w:r>
        <w:rPr>
          <w:rFonts w:hint="default" w:ascii="Times New Roman" w:hAnsi="Times New Roman" w:eastAsia="黑体" w:cs="Times New Roman"/>
          <w:sz w:val="32"/>
          <w:szCs w:val="32"/>
          <w:lang w:val="en-US" w:eastAsia="zh-CN"/>
        </w:rPr>
        <w:t>文件协调性和可操作性</w:t>
      </w:r>
    </w:p>
    <w:p>
      <w:pPr>
        <w:pStyle w:val="13"/>
        <w:keepNext w:val="0"/>
        <w:keepLines w:val="0"/>
        <w:pageBreakBefore w:val="0"/>
        <w:widowControl w:val="0"/>
        <w:numPr>
          <w:ilvl w:val="0"/>
          <w:numId w:val="0"/>
        </w:numPr>
        <w:kinsoku/>
        <w:wordWrap/>
        <w:autoSpaceDE/>
        <w:autoSpaceDN/>
        <w:bidi w:val="0"/>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若干措施</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氢能领域基础设施建设、核心技术攻关、规模化应用、车辆示范运营</w:t>
      </w:r>
      <w:r>
        <w:rPr>
          <w:rFonts w:hint="default" w:ascii="Times New Roman" w:hAnsi="Times New Roman" w:eastAsia="仿宋_GB2312" w:cs="Times New Roman"/>
          <w:sz w:val="32"/>
          <w:szCs w:val="32"/>
          <w:lang w:val="en-US" w:eastAsia="zh-CN"/>
        </w:rPr>
        <w:t>和产业集群落地</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highlight w:val="none"/>
          <w:lang w:val="en-US" w:eastAsia="zh-CN"/>
        </w:rPr>
        <w:t>提出</w:t>
      </w:r>
      <w:r>
        <w:rPr>
          <w:rFonts w:hint="eastAsia"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政策措施，不违反上位法，</w:t>
      </w:r>
      <w:r>
        <w:rPr>
          <w:rFonts w:hint="default" w:ascii="Times New Roman" w:hAnsi="Times New Roman" w:eastAsia="仿宋_GB2312" w:cs="Times New Roman"/>
          <w:sz w:val="32"/>
          <w:szCs w:val="32"/>
          <w:highlight w:val="none"/>
        </w:rPr>
        <w:t>与国家政策不存在冲突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符</w:t>
      </w:r>
      <w:r>
        <w:rPr>
          <w:rFonts w:hint="default" w:ascii="Times New Roman" w:hAnsi="Times New Roman" w:eastAsia="仿宋_GB2312" w:cs="Times New Roman"/>
          <w:sz w:val="32"/>
          <w:szCs w:val="32"/>
          <w:lang w:val="en-US" w:eastAsia="zh-CN"/>
        </w:rPr>
        <w:t>合国家</w:t>
      </w:r>
      <w:r>
        <w:rPr>
          <w:rFonts w:hint="eastAsia" w:ascii="Times New Roman" w:hAnsi="Times New Roman" w:eastAsia="仿宋_GB2312" w:cs="Times New Roman"/>
          <w:sz w:val="32"/>
          <w:szCs w:val="32"/>
          <w:lang w:val="en-US" w:eastAsia="zh-CN"/>
        </w:rPr>
        <w:t>和省</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lang w:val="en-US" w:eastAsia="zh-CN"/>
        </w:rPr>
        <w:t>加快推动</w:t>
      </w:r>
      <w:r>
        <w:rPr>
          <w:rFonts w:hint="eastAsia" w:ascii="Times New Roman" w:hAnsi="Times New Roman" w:eastAsia="仿宋_GB2312" w:cs="Times New Roman"/>
          <w:sz w:val="32"/>
          <w:lang w:val="en-US" w:eastAsia="zh-CN"/>
        </w:rPr>
        <w:t>氢能产业</w:t>
      </w:r>
      <w:r>
        <w:rPr>
          <w:rFonts w:hint="default" w:ascii="Times New Roman" w:hAnsi="Times New Roman" w:eastAsia="仿宋_GB2312" w:cs="Times New Roman"/>
          <w:sz w:val="32"/>
          <w:lang w:val="en-US" w:eastAsia="zh-CN"/>
        </w:rPr>
        <w:t>发展</w:t>
      </w:r>
      <w:r>
        <w:rPr>
          <w:rFonts w:hint="default" w:ascii="Times New Roman" w:hAnsi="Times New Roman" w:eastAsia="仿宋_GB2312" w:cs="Times New Roman"/>
          <w:sz w:val="32"/>
          <w:szCs w:val="32"/>
          <w:lang w:val="en-US" w:eastAsia="zh-CN"/>
        </w:rPr>
        <w:t>的有关政策规定，对</w:t>
      </w:r>
      <w:r>
        <w:rPr>
          <w:rFonts w:hint="eastAsia" w:ascii="Times New Roman" w:hAnsi="Times New Roman" w:eastAsia="仿宋_GB2312" w:cs="Times New Roman"/>
          <w:sz w:val="32"/>
          <w:szCs w:val="32"/>
          <w:lang w:val="en-US" w:eastAsia="zh-CN"/>
        </w:rPr>
        <w:t>氢能产业发展</w:t>
      </w:r>
      <w:r>
        <w:rPr>
          <w:rFonts w:hint="default" w:ascii="Times New Roman" w:hAnsi="Times New Roman" w:eastAsia="仿宋_GB2312" w:cs="Times New Roman"/>
          <w:sz w:val="32"/>
          <w:szCs w:val="32"/>
          <w:lang w:val="en-US" w:eastAsia="zh-CN"/>
        </w:rPr>
        <w:t>具有积极政策导向作用。</w:t>
      </w:r>
    </w:p>
    <w:p>
      <w:pPr>
        <w:pStyle w:val="13"/>
        <w:keepNext w:val="0"/>
        <w:keepLines w:val="0"/>
        <w:pageBreakBefore w:val="0"/>
        <w:widowControl w:val="0"/>
        <w:numPr>
          <w:ilvl w:val="0"/>
          <w:numId w:val="0"/>
        </w:numPr>
        <w:kinsoku/>
        <w:wordWrap/>
        <w:autoSpaceDE/>
        <w:autoSpaceDN/>
        <w:bidi w:val="0"/>
        <w:spacing w:line="560" w:lineRule="exact"/>
        <w:ind w:firstLine="640"/>
        <w:textAlignment w:val="auto"/>
        <w:rPr>
          <w:rFonts w:hint="default" w:ascii="Times New Roman" w:hAnsi="Times New Roman" w:eastAsia="黑体" w:cs="Times New Roman"/>
          <w:sz w:val="32"/>
          <w:lang w:val="en-US" w:eastAsia="zh-CN"/>
        </w:rPr>
      </w:pPr>
      <w:r>
        <w:rPr>
          <w:rFonts w:hint="default" w:ascii="Times New Roman" w:hAnsi="Times New Roman" w:eastAsia="仿宋_GB2312" w:cs="Times New Roman"/>
          <w:sz w:val="32"/>
          <w:szCs w:val="20"/>
        </w:rPr>
        <w:t>《若干措施》经过了全面的资料分析和调查研究，充分反映了上级政策对我市</w:t>
      </w:r>
      <w:r>
        <w:rPr>
          <w:rFonts w:hint="eastAsia" w:ascii="Times New Roman" w:hAnsi="Times New Roman" w:eastAsia="仿宋_GB2312" w:cs="Times New Roman"/>
          <w:sz w:val="32"/>
          <w:szCs w:val="20"/>
          <w:lang w:eastAsia="zh-CN"/>
        </w:rPr>
        <w:t>氢能</w:t>
      </w:r>
      <w:r>
        <w:rPr>
          <w:rFonts w:hint="default" w:ascii="Times New Roman" w:hAnsi="Times New Roman" w:eastAsia="仿宋_GB2312" w:cs="Times New Roman"/>
          <w:sz w:val="32"/>
          <w:szCs w:val="20"/>
        </w:rPr>
        <w:t>产业的发展定位以及我市产业发展需求，参考借鉴</w:t>
      </w:r>
      <w:r>
        <w:rPr>
          <w:rFonts w:hint="eastAsia" w:ascii="Times New Roman" w:hAnsi="Times New Roman" w:eastAsia="仿宋_GB2312" w:cs="Times New Roman"/>
          <w:sz w:val="32"/>
          <w:szCs w:val="20"/>
          <w:lang w:eastAsia="zh-CN"/>
        </w:rPr>
        <w:t>北京、上海、郑州等地</w:t>
      </w:r>
      <w:r>
        <w:rPr>
          <w:rFonts w:hint="default" w:ascii="Times New Roman" w:hAnsi="Times New Roman" w:eastAsia="仿宋_GB2312" w:cs="Times New Roman"/>
          <w:sz w:val="32"/>
          <w:szCs w:val="20"/>
        </w:rPr>
        <w:t>高质量发展</w:t>
      </w:r>
      <w:r>
        <w:rPr>
          <w:rFonts w:hint="eastAsia" w:ascii="Times New Roman" w:hAnsi="Times New Roman" w:eastAsia="仿宋_GB2312" w:cs="Times New Roman"/>
          <w:sz w:val="32"/>
          <w:szCs w:val="20"/>
          <w:lang w:eastAsia="zh-CN"/>
        </w:rPr>
        <w:t>氢能产业</w:t>
      </w:r>
      <w:r>
        <w:rPr>
          <w:rFonts w:hint="default" w:ascii="Times New Roman" w:hAnsi="Times New Roman" w:eastAsia="仿宋_GB2312" w:cs="Times New Roman"/>
          <w:sz w:val="32"/>
          <w:szCs w:val="20"/>
        </w:rPr>
        <w:t>的相关做法，结合我市实际制定</w:t>
      </w:r>
      <w:r>
        <w:rPr>
          <w:rFonts w:hint="default" w:ascii="Times New Roman" w:hAnsi="Times New Roman" w:eastAsia="仿宋_GB2312" w:cs="Times New Roman"/>
          <w:sz w:val="32"/>
          <w:szCs w:val="20"/>
          <w:lang w:eastAsia="zh-CN"/>
        </w:rPr>
        <w:t>，具有较强可</w:t>
      </w:r>
      <w:r>
        <w:rPr>
          <w:rFonts w:hint="default" w:ascii="Times New Roman" w:hAnsi="Times New Roman" w:eastAsia="仿宋_GB2312" w:cs="Times New Roman"/>
          <w:sz w:val="32"/>
          <w:szCs w:val="20"/>
        </w:rPr>
        <w:t>操作性</w:t>
      </w:r>
      <w:r>
        <w:rPr>
          <w:rFonts w:hint="default" w:ascii="Times New Roman" w:hAnsi="Times New Roman" w:eastAsia="仿宋_GB2312" w:cs="Times New Roman"/>
          <w:sz w:val="32"/>
          <w:szCs w:val="20"/>
          <w:lang w:eastAsia="zh-CN"/>
        </w:rPr>
        <w:t>。</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cs="Times New Roman"/>
          <w:sz w:val="32"/>
        </w:rPr>
      </w:pPr>
      <w:r>
        <w:rPr>
          <w:rFonts w:hint="eastAsia" w:ascii="Times New Roman" w:hAnsi="Times New Roman" w:eastAsia="黑体" w:cs="Times New Roman"/>
          <w:sz w:val="32"/>
          <w:lang w:eastAsia="zh-CN"/>
        </w:rPr>
        <w:t>文件起草</w:t>
      </w:r>
      <w:r>
        <w:rPr>
          <w:rFonts w:hint="eastAsia" w:ascii="Times New Roman" w:hAnsi="Times New Roman" w:eastAsia="黑体" w:cs="Times New Roman"/>
          <w:sz w:val="32"/>
        </w:rPr>
        <w:t>过程</w:t>
      </w:r>
    </w:p>
    <w:p>
      <w:pPr>
        <w:keepNext w:val="0"/>
        <w:keepLines w:val="0"/>
        <w:pageBreakBefore w:val="0"/>
        <w:widowControl w:val="0"/>
        <w:kinsoku/>
        <w:wordWrap/>
        <w:autoSpaceDE/>
        <w:autoSpaceDN/>
        <w:bidi w:val="0"/>
        <w:spacing w:line="560" w:lineRule="exact"/>
        <w:ind w:firstLine="640"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在政策文件起草编制阶段，市发展改革委牵头开展专题调研、专题研讨、文稿起草、意见征求等工作，广泛吸取市有关部门和从业单位的各方意见建议。</w:t>
      </w:r>
    </w:p>
    <w:p>
      <w:pPr>
        <w:pStyle w:val="13"/>
        <w:keepNext w:val="0"/>
        <w:keepLines w:val="0"/>
        <w:pageBreakBefore w:val="0"/>
        <w:widowControl w:val="0"/>
        <w:kinsoku/>
        <w:wordWrap/>
        <w:autoSpaceDE/>
        <w:autoSpaceDN/>
        <w:bidi w:val="0"/>
        <w:spacing w:line="560" w:lineRule="exact"/>
        <w:ind w:firstLine="640"/>
        <w:textAlignment w:val="auto"/>
        <w:rPr>
          <w:rFonts w:ascii="Times New Roman" w:hAnsi="Times New Roman" w:eastAsia="仿宋_GB2312" w:cs="Times New Roman"/>
          <w:sz w:val="32"/>
          <w:szCs w:val="20"/>
        </w:rPr>
      </w:pPr>
      <w:r>
        <w:rPr>
          <w:rFonts w:hint="default" w:ascii="Times New Roman" w:hAnsi="Times New Roman" w:eastAsia="仿宋_GB2312" w:cs="Times New Roman"/>
          <w:sz w:val="32"/>
          <w:szCs w:val="20"/>
        </w:rPr>
        <w:t>通过搜集国家和各省市关于支持</w:t>
      </w:r>
      <w:r>
        <w:rPr>
          <w:rFonts w:hint="eastAsia" w:ascii="Times New Roman" w:hAnsi="Times New Roman" w:eastAsia="仿宋_GB2312" w:cs="Times New Roman"/>
          <w:sz w:val="32"/>
          <w:szCs w:val="20"/>
          <w:lang w:eastAsia="zh-CN"/>
        </w:rPr>
        <w:t>氢能</w:t>
      </w:r>
      <w:r>
        <w:rPr>
          <w:rFonts w:hint="default" w:ascii="Times New Roman" w:hAnsi="Times New Roman" w:eastAsia="仿宋_GB2312" w:cs="Times New Roman"/>
          <w:sz w:val="32"/>
          <w:szCs w:val="20"/>
        </w:rPr>
        <w:t>产业发展的政策文件，为我市政策制定提供参考和借鉴。在前期产业调研基础上，梳理我市</w:t>
      </w:r>
      <w:r>
        <w:rPr>
          <w:rFonts w:hint="eastAsia" w:ascii="Times New Roman" w:hAnsi="Times New Roman" w:eastAsia="仿宋_GB2312" w:cs="Times New Roman"/>
          <w:sz w:val="32"/>
          <w:szCs w:val="20"/>
          <w:lang w:eastAsia="zh-CN"/>
        </w:rPr>
        <w:t>氢能</w:t>
      </w:r>
      <w:r>
        <w:rPr>
          <w:rFonts w:hint="default" w:ascii="Times New Roman" w:hAnsi="Times New Roman" w:eastAsia="仿宋_GB2312" w:cs="Times New Roman"/>
          <w:sz w:val="32"/>
          <w:szCs w:val="20"/>
        </w:rPr>
        <w:t>产业发展现状和发展定位，基于</w:t>
      </w:r>
      <w:r>
        <w:rPr>
          <w:rFonts w:hint="eastAsia" w:ascii="Times New Roman" w:hAnsi="Times New Roman" w:eastAsia="仿宋_GB2312" w:cs="Times New Roman"/>
          <w:sz w:val="32"/>
          <w:szCs w:val="20"/>
          <w:lang w:eastAsia="zh-CN"/>
        </w:rPr>
        <w:t>产业发展现有优势</w:t>
      </w: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eastAsia="zh-CN"/>
        </w:rPr>
        <w:t>提供</w:t>
      </w:r>
      <w:r>
        <w:rPr>
          <w:rFonts w:hint="default" w:ascii="Times New Roman" w:hAnsi="Times New Roman" w:eastAsia="仿宋_GB2312" w:cs="Times New Roman"/>
          <w:sz w:val="32"/>
          <w:szCs w:val="20"/>
        </w:rPr>
        <w:t>多方面的政策支持。综合政策研究总结和前期调研成果，修改完善形成《若干措施》征求意见稿。</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cs="Times New Roman"/>
          <w:sz w:val="32"/>
        </w:rPr>
      </w:pPr>
      <w:r>
        <w:rPr>
          <w:rFonts w:hint="default" w:ascii="Times New Roman" w:hAnsi="Times New Roman" w:eastAsia="黑体"/>
          <w:bCs/>
          <w:sz w:val="32"/>
          <w:szCs w:val="32"/>
          <w:lang w:eastAsia="zh-CN"/>
        </w:rPr>
        <w:t>文件</w:t>
      </w:r>
      <w:r>
        <w:rPr>
          <w:rFonts w:hint="default" w:ascii="Times New Roman" w:hAnsi="Times New Roman" w:eastAsia="黑体"/>
          <w:bCs/>
          <w:sz w:val="32"/>
          <w:szCs w:val="32"/>
        </w:rPr>
        <w:t>主要内容</w:t>
      </w:r>
    </w:p>
    <w:p>
      <w:pPr>
        <w:keepNext w:val="0"/>
        <w:keepLines w:val="0"/>
        <w:pageBreakBefore w:val="0"/>
        <w:widowControl w:val="0"/>
        <w:kinsoku/>
        <w:wordWrap/>
        <w:autoSpaceDE/>
        <w:autoSpaceDN/>
        <w:bidi w:val="0"/>
        <w:spacing w:line="560" w:lineRule="exact"/>
        <w:ind w:firstLine="640"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《若干措施》共</w:t>
      </w:r>
      <w:r>
        <w:rPr>
          <w:rFonts w:hint="eastAsia" w:ascii="Times New Roman" w:hAnsi="Times New Roman" w:eastAsia="仿宋_GB2312" w:cs="Times New Roman"/>
          <w:sz w:val="32"/>
          <w:szCs w:val="20"/>
          <w:lang w:eastAsia="zh-CN"/>
        </w:rPr>
        <w:t>二十</w:t>
      </w:r>
      <w:r>
        <w:rPr>
          <w:rFonts w:hint="default" w:ascii="Times New Roman" w:hAnsi="Times New Roman" w:eastAsia="仿宋_GB2312" w:cs="Times New Roman"/>
          <w:sz w:val="32"/>
          <w:szCs w:val="20"/>
        </w:rPr>
        <w:t>条</w:t>
      </w:r>
      <w:r>
        <w:rPr>
          <w:rFonts w:hint="eastAsia"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内容主要包括</w:t>
      </w:r>
      <w:r>
        <w:rPr>
          <w:rFonts w:hint="eastAsia" w:ascii="Times New Roman" w:hAnsi="Times New Roman" w:eastAsia="仿宋_GB2312" w:cs="Times New Roman"/>
          <w:sz w:val="32"/>
          <w:szCs w:val="20"/>
          <w:lang w:eastAsia="zh-CN"/>
        </w:rPr>
        <w:t>加大财政支持、提升氢气供应能力、支持基础设施建设及运营、核心技术攻关、推动规模化应用及集群发展、支持车辆绿色替代及示范运营、鼓励创新平台建设及标准制订、强化金融支持、开展多元化示范应用、加强人才引领驱动、突出重大项目建设等内容。</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bCs/>
          <w:sz w:val="32"/>
          <w:szCs w:val="32"/>
        </w:rPr>
      </w:pPr>
      <w:r>
        <w:rPr>
          <w:rFonts w:hint="default" w:ascii="Times New Roman" w:hAnsi="Times New Roman" w:eastAsia="黑体"/>
          <w:bCs/>
          <w:sz w:val="32"/>
          <w:szCs w:val="32"/>
        </w:rPr>
        <w:t>预期效果</w:t>
      </w:r>
      <w:r>
        <w:rPr>
          <w:rFonts w:hint="default" w:ascii="Times New Roman" w:hAnsi="Times New Roman" w:eastAsia="黑体"/>
          <w:bCs/>
          <w:sz w:val="32"/>
          <w:szCs w:val="32"/>
          <w:lang w:eastAsia="zh-CN"/>
        </w:rPr>
        <w:t>和影响的评估情况</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s="Times New Roman"/>
          <w:sz w:val="32"/>
          <w:szCs w:val="20"/>
        </w:rPr>
      </w:pPr>
      <w:r>
        <w:rPr>
          <w:rFonts w:hint="default" w:ascii="Times New Roman" w:hAnsi="Times New Roman" w:eastAsia="仿宋_GB2312" w:cs="Times New Roman"/>
          <w:sz w:val="32"/>
          <w:szCs w:val="20"/>
        </w:rPr>
        <w:t>《若干措施》经过了全面的资料分析和调查研究，充分反映了上级政策对我市</w:t>
      </w:r>
      <w:r>
        <w:rPr>
          <w:rFonts w:hint="eastAsia" w:ascii="Times New Roman" w:hAnsi="Times New Roman" w:eastAsia="仿宋_GB2312" w:cs="Times New Roman"/>
          <w:sz w:val="32"/>
          <w:szCs w:val="20"/>
          <w:lang w:eastAsia="zh-CN"/>
        </w:rPr>
        <w:t>氢能</w:t>
      </w:r>
      <w:r>
        <w:rPr>
          <w:rFonts w:hint="default" w:ascii="Times New Roman" w:hAnsi="Times New Roman" w:eastAsia="仿宋_GB2312" w:cs="Times New Roman"/>
          <w:sz w:val="32"/>
          <w:szCs w:val="20"/>
        </w:rPr>
        <w:t>产业的发展定位以及我市产业发展需求，为</w:t>
      </w:r>
      <w:r>
        <w:rPr>
          <w:rFonts w:hint="eastAsia" w:ascii="Times New Roman" w:hAnsi="Times New Roman" w:eastAsia="仿宋_GB2312" w:cs="Times New Roman"/>
          <w:sz w:val="32"/>
          <w:szCs w:val="20"/>
          <w:lang w:eastAsia="zh-CN"/>
        </w:rPr>
        <w:t>氢能</w:t>
      </w:r>
      <w:r>
        <w:rPr>
          <w:rFonts w:hint="default" w:ascii="Times New Roman" w:hAnsi="Times New Roman" w:eastAsia="仿宋_GB2312" w:cs="Times New Roman"/>
          <w:sz w:val="32"/>
          <w:szCs w:val="20"/>
        </w:rPr>
        <w:t>产业在</w:t>
      </w:r>
      <w:r>
        <w:rPr>
          <w:rFonts w:hint="eastAsia" w:ascii="Times New Roman" w:hAnsi="Times New Roman" w:eastAsia="仿宋_GB2312" w:cs="Times New Roman"/>
          <w:sz w:val="32"/>
          <w:szCs w:val="20"/>
          <w:lang w:eastAsia="zh-CN"/>
        </w:rPr>
        <w:t>加氢站建设及运营、核心技术攻关、</w:t>
      </w:r>
      <w:r>
        <w:rPr>
          <w:rFonts w:hint="default" w:ascii="Times New Roman" w:hAnsi="Times New Roman" w:eastAsia="仿宋_GB2312" w:cs="Times New Roman"/>
          <w:sz w:val="32"/>
          <w:szCs w:val="20"/>
        </w:rPr>
        <w:t>创新平台建设</w:t>
      </w:r>
      <w:r>
        <w:rPr>
          <w:rFonts w:hint="eastAsia" w:ascii="Times New Roman" w:hAnsi="Times New Roman" w:eastAsia="仿宋_GB2312" w:cs="Times New Roman"/>
          <w:sz w:val="32"/>
          <w:szCs w:val="20"/>
          <w:lang w:eastAsia="zh-CN"/>
        </w:rPr>
        <w:t>、规模化应用、车辆示范运营</w:t>
      </w: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eastAsia="zh-CN"/>
        </w:rPr>
        <w:t>产业集群发展</w:t>
      </w:r>
      <w:r>
        <w:rPr>
          <w:rFonts w:hint="default" w:ascii="Times New Roman" w:hAnsi="Times New Roman" w:eastAsia="仿宋_GB2312" w:cs="Times New Roman"/>
          <w:sz w:val="32"/>
          <w:szCs w:val="20"/>
        </w:rPr>
        <w:t>等方面提供激励和指引，激发各方</w:t>
      </w:r>
      <w:r>
        <w:rPr>
          <w:rFonts w:hint="eastAsia" w:ascii="Times New Roman" w:hAnsi="Times New Roman" w:eastAsia="仿宋_GB2312" w:cs="Times New Roman"/>
          <w:sz w:val="32"/>
          <w:szCs w:val="20"/>
          <w:lang w:eastAsia="zh-CN"/>
        </w:rPr>
        <w:t>发展氢能产业</w:t>
      </w:r>
      <w:r>
        <w:rPr>
          <w:rFonts w:hint="default" w:ascii="Times New Roman" w:hAnsi="Times New Roman" w:eastAsia="仿宋_GB2312" w:cs="Times New Roman"/>
          <w:sz w:val="32"/>
          <w:szCs w:val="20"/>
        </w:rPr>
        <w:t>的积极性，</w:t>
      </w:r>
      <w:r>
        <w:rPr>
          <w:rFonts w:hint="eastAsia" w:ascii="Times New Roman" w:hAnsi="Times New Roman" w:eastAsia="仿宋_GB2312" w:cs="Times New Roman"/>
          <w:sz w:val="32"/>
          <w:szCs w:val="20"/>
          <w:lang w:eastAsia="zh-CN"/>
        </w:rPr>
        <w:t>并</w:t>
      </w:r>
      <w:r>
        <w:rPr>
          <w:rFonts w:hint="default" w:ascii="Times New Roman" w:hAnsi="Times New Roman" w:eastAsia="仿宋_GB2312" w:cs="Times New Roman"/>
          <w:sz w:val="32"/>
          <w:szCs w:val="20"/>
        </w:rPr>
        <w:t>指引和协调各方在</w:t>
      </w:r>
      <w:r>
        <w:rPr>
          <w:rFonts w:hint="eastAsia" w:ascii="Times New Roman" w:hAnsi="Times New Roman" w:eastAsia="仿宋_GB2312" w:cs="Times New Roman"/>
          <w:sz w:val="32"/>
          <w:szCs w:val="20"/>
          <w:lang w:eastAsia="zh-CN"/>
        </w:rPr>
        <w:t>提升氢气供应能力、</w:t>
      </w:r>
      <w:r>
        <w:rPr>
          <w:rFonts w:hint="default" w:ascii="Times New Roman" w:hAnsi="Times New Roman" w:eastAsia="仿宋_GB2312" w:cs="Times New Roman"/>
          <w:sz w:val="32"/>
          <w:szCs w:val="20"/>
        </w:rPr>
        <w:t>重点项目落地、</w:t>
      </w:r>
      <w:r>
        <w:rPr>
          <w:rFonts w:hint="eastAsia" w:ascii="Times New Roman" w:hAnsi="Times New Roman" w:eastAsia="仿宋_GB2312" w:cs="Times New Roman"/>
          <w:sz w:val="32"/>
          <w:szCs w:val="20"/>
          <w:lang w:eastAsia="zh-CN"/>
        </w:rPr>
        <w:t>交通绿色替代、车辆通行环境、</w:t>
      </w:r>
      <w:r>
        <w:rPr>
          <w:rFonts w:hint="default" w:ascii="Times New Roman" w:hAnsi="Times New Roman" w:eastAsia="仿宋_GB2312" w:cs="Times New Roman"/>
          <w:sz w:val="32"/>
          <w:szCs w:val="20"/>
        </w:rPr>
        <w:t>财政金融支持等过程中的重点事项，为推动我市</w:t>
      </w:r>
      <w:r>
        <w:rPr>
          <w:rFonts w:hint="eastAsia" w:ascii="Times New Roman" w:hAnsi="Times New Roman" w:eastAsia="仿宋_GB2312" w:cs="Times New Roman"/>
          <w:sz w:val="32"/>
          <w:szCs w:val="20"/>
          <w:lang w:eastAsia="zh-CN"/>
        </w:rPr>
        <w:t>氢能产业</w:t>
      </w:r>
      <w:r>
        <w:rPr>
          <w:rFonts w:hint="default" w:ascii="Times New Roman" w:hAnsi="Times New Roman" w:eastAsia="仿宋_GB2312" w:cs="Times New Roman"/>
          <w:sz w:val="32"/>
          <w:szCs w:val="20"/>
        </w:rPr>
        <w:t>高质量发展</w:t>
      </w:r>
      <w:r>
        <w:rPr>
          <w:rFonts w:hint="eastAsia" w:ascii="Times New Roman" w:hAnsi="Times New Roman" w:eastAsia="仿宋_GB2312" w:cs="Times New Roman"/>
          <w:sz w:val="32"/>
          <w:szCs w:val="20"/>
          <w:lang w:eastAsia="zh-CN"/>
        </w:rPr>
        <w:t>奠定重要基础和营造良好氛围</w:t>
      </w:r>
      <w:r>
        <w:rPr>
          <w:rFonts w:hint="default" w:ascii="Times New Roman" w:hAnsi="Times New Roman" w:eastAsia="仿宋_GB2312" w:cs="Times New Roman"/>
          <w:sz w:val="32"/>
          <w:szCs w:val="20"/>
        </w:rPr>
        <w:t>。</w:t>
      </w:r>
    </w:p>
    <w:p>
      <w:pPr>
        <w:pStyle w:val="13"/>
        <w:keepNext w:val="0"/>
        <w:keepLines w:val="0"/>
        <w:pageBreakBefore w:val="0"/>
        <w:widowControl w:val="0"/>
        <w:numPr>
          <w:ilvl w:val="0"/>
          <w:numId w:val="1"/>
        </w:numPr>
        <w:kinsoku/>
        <w:wordWrap/>
        <w:autoSpaceDE/>
        <w:autoSpaceDN/>
        <w:bidi w:val="0"/>
        <w:spacing w:line="560" w:lineRule="exact"/>
        <w:ind w:firstLine="640"/>
        <w:textAlignment w:val="auto"/>
        <w:rPr>
          <w:rFonts w:ascii="Times New Roman" w:hAnsi="Times New Roman" w:eastAsia="黑体"/>
          <w:bCs/>
          <w:sz w:val="32"/>
          <w:szCs w:val="32"/>
        </w:rPr>
      </w:pPr>
      <w:r>
        <w:rPr>
          <w:rFonts w:hint="default" w:ascii="Times New Roman" w:hAnsi="Times New Roman" w:eastAsia="黑体"/>
          <w:bCs/>
          <w:sz w:val="32"/>
          <w:szCs w:val="32"/>
        </w:rPr>
        <w:t>结论</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s="Times New Roman"/>
          <w:sz w:val="32"/>
          <w:szCs w:val="20"/>
        </w:rPr>
      </w:pPr>
      <w:r>
        <w:rPr>
          <w:rFonts w:hint="default" w:ascii="Times New Roman" w:hAnsi="Times New Roman" w:eastAsia="仿宋_GB2312" w:cs="Times New Roman"/>
          <w:sz w:val="32"/>
          <w:szCs w:val="20"/>
        </w:rPr>
        <w:t>综上，《若干措施》结合我市实际，深入贯彻落实国家、省、市相关政策要求，出台程序符合《广州市行政规范性文件管理规定》要求，注重决策透明化，充分考虑各方利益，具有必要性、合法性、可行性、合理性，不违反上位法规定，具有较强可操作性，建议能尽快出台并实施。</w:t>
      </w:r>
    </w:p>
    <w:sectPr>
      <w:footerReference r:id="rId3" w:type="default"/>
      <w:pgSz w:w="11906" w:h="16838"/>
      <w:pgMar w:top="2098" w:right="1531" w:bottom="1984" w:left="1588"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7220" cy="25908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17220" cy="259080"/>
                      </a:xfrm>
                      <a:prstGeom prst="rect">
                        <a:avLst/>
                      </a:prstGeom>
                      <a:noFill/>
                      <a:ln>
                        <a:noFill/>
                      </a:ln>
                    </wps:spPr>
                    <wps:txbx>
                      <w:txbxContent>
                        <w:p>
                          <w:pPr>
                            <w:pStyle w:val="6"/>
                            <w:rPr>
                              <w:rFonts w:ascii="Times New Roman" w:hAnsi="Times New Roman" w:eastAsia="华文宋体" w:cs="Times New Roman"/>
                              <w:sz w:val="28"/>
                              <w:szCs w:val="28"/>
                            </w:rPr>
                          </w:pPr>
                          <w:r>
                            <w:rPr>
                              <w:rFonts w:hint="default" w:ascii="Times New Roman" w:hAnsi="Times New Roman" w:eastAsia="华文宋体" w:cs="Times New Roman"/>
                              <w:sz w:val="28"/>
                              <w:szCs w:val="28"/>
                            </w:rPr>
                            <w:t xml:space="preserve">— </w:t>
                          </w:r>
                          <w:r>
                            <w:rPr>
                              <w:rFonts w:hint="default" w:ascii="Times New Roman" w:hAnsi="Times New Roman" w:eastAsia="华文宋体" w:cs="Times New Roman"/>
                              <w:sz w:val="28"/>
                              <w:szCs w:val="28"/>
                            </w:rPr>
                            <w:fldChar w:fldCharType="begin"/>
                          </w:r>
                          <w:r>
                            <w:rPr>
                              <w:rFonts w:hint="default" w:ascii="Times New Roman" w:hAnsi="Times New Roman" w:eastAsia="华文宋体" w:cs="Times New Roman"/>
                              <w:sz w:val="28"/>
                              <w:szCs w:val="28"/>
                            </w:rPr>
                            <w:instrText xml:space="preserve"> PAGE  \* MERGEFORMAT </w:instrText>
                          </w:r>
                          <w:r>
                            <w:rPr>
                              <w:rFonts w:hint="default" w:ascii="Times New Roman" w:hAnsi="Times New Roman" w:eastAsia="华文宋体" w:cs="Times New Roman"/>
                              <w:sz w:val="28"/>
                              <w:szCs w:val="28"/>
                            </w:rPr>
                            <w:fldChar w:fldCharType="separate"/>
                          </w:r>
                          <w:r>
                            <w:rPr>
                              <w:rFonts w:hint="default" w:ascii="Times New Roman" w:hAnsi="Times New Roman" w:eastAsia="华文宋体" w:cs="Times New Roman"/>
                              <w:sz w:val="28"/>
                              <w:szCs w:val="28"/>
                            </w:rPr>
                            <w:t>1</w:t>
                          </w:r>
                          <w:r>
                            <w:rPr>
                              <w:rFonts w:hint="default" w:ascii="Times New Roman" w:hAnsi="Times New Roman" w:eastAsia="华文宋体" w:cs="Times New Roman"/>
                              <w:sz w:val="28"/>
                              <w:szCs w:val="28"/>
                            </w:rPr>
                            <w:fldChar w:fldCharType="end"/>
                          </w:r>
                          <w:r>
                            <w:rPr>
                              <w:rFonts w:hint="default" w:ascii="Times New Roman" w:hAnsi="Times New Roman" w:eastAsia="华文宋体" w:cs="Times New Roman"/>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20.4pt;width:48.6pt;mso-position-horizontal:center;mso-position-horizontal-relative:margin;mso-wrap-style:none;z-index:251659264;mso-width-relative:page;mso-height-relative:page;" filled="f" stroked="f" coordsize="21600,21600" o:gfxdata="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YUy6NEAAAADAQAADwAAAAAAAAABACAAAAA4AAAAZHJz&#10;L2Rvd25yZXYueG1sUEsBAhQAFAAAAAgAh07iQN0hgcX1AQAAwQMAAA4AAAAAAAAAAQAgAAAANgEA&#10;AGRycy9lMm9Eb2MueG1sUEsFBgAAAAAGAAYAWQEAAJ0FAAAAAA==&#10;">
              <v:fill on="f" focussize="0,0"/>
              <v:stroke on="f"/>
              <v:imagedata o:title=""/>
              <o:lock v:ext="edit" aspectratio="f"/>
              <v:textbox inset="0mm,0mm,0mm,0mm" style="mso-fit-shape-to-text:t;">
                <w:txbxContent>
                  <w:p>
                    <w:pPr>
                      <w:pStyle w:val="6"/>
                      <w:rPr>
                        <w:rFonts w:ascii="Times New Roman" w:hAnsi="Times New Roman" w:eastAsia="华文宋体" w:cs="Times New Roman"/>
                        <w:sz w:val="28"/>
                        <w:szCs w:val="28"/>
                      </w:rPr>
                    </w:pPr>
                    <w:r>
                      <w:rPr>
                        <w:rFonts w:hint="default" w:ascii="Times New Roman" w:hAnsi="Times New Roman" w:eastAsia="华文宋体" w:cs="Times New Roman"/>
                        <w:sz w:val="28"/>
                        <w:szCs w:val="28"/>
                      </w:rPr>
                      <w:t xml:space="preserve">— </w:t>
                    </w:r>
                    <w:r>
                      <w:rPr>
                        <w:rFonts w:hint="default" w:ascii="Times New Roman" w:hAnsi="Times New Roman" w:eastAsia="华文宋体" w:cs="Times New Roman"/>
                        <w:sz w:val="28"/>
                        <w:szCs w:val="28"/>
                      </w:rPr>
                      <w:fldChar w:fldCharType="begin"/>
                    </w:r>
                    <w:r>
                      <w:rPr>
                        <w:rFonts w:hint="default" w:ascii="Times New Roman" w:hAnsi="Times New Roman" w:eastAsia="华文宋体" w:cs="Times New Roman"/>
                        <w:sz w:val="28"/>
                        <w:szCs w:val="28"/>
                      </w:rPr>
                      <w:instrText xml:space="preserve"> PAGE  \* MERGEFORMAT </w:instrText>
                    </w:r>
                    <w:r>
                      <w:rPr>
                        <w:rFonts w:hint="default" w:ascii="Times New Roman" w:hAnsi="Times New Roman" w:eastAsia="华文宋体" w:cs="Times New Roman"/>
                        <w:sz w:val="28"/>
                        <w:szCs w:val="28"/>
                      </w:rPr>
                      <w:fldChar w:fldCharType="separate"/>
                    </w:r>
                    <w:r>
                      <w:rPr>
                        <w:rFonts w:hint="default" w:ascii="Times New Roman" w:hAnsi="Times New Roman" w:eastAsia="华文宋体" w:cs="Times New Roman"/>
                        <w:sz w:val="28"/>
                        <w:szCs w:val="28"/>
                      </w:rPr>
                      <w:t>1</w:t>
                    </w:r>
                    <w:r>
                      <w:rPr>
                        <w:rFonts w:hint="default" w:ascii="Times New Roman" w:hAnsi="Times New Roman" w:eastAsia="华文宋体" w:cs="Times New Roman"/>
                        <w:sz w:val="28"/>
                        <w:szCs w:val="28"/>
                      </w:rPr>
                      <w:fldChar w:fldCharType="end"/>
                    </w:r>
                    <w:r>
                      <w:rPr>
                        <w:rFonts w:hint="default" w:ascii="Times New Roman" w:hAnsi="Times New Roman" w:eastAsia="华文宋体" w:cs="Times New Roman"/>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84829"/>
    <w:multiLevelType w:val="multilevel"/>
    <w:tmpl w:val="0D48482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isplayBackgroundShape w:val="true"/>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27"/>
    <w:rsid w:val="000014CE"/>
    <w:rsid w:val="00005E56"/>
    <w:rsid w:val="00016BF1"/>
    <w:rsid w:val="00016FFD"/>
    <w:rsid w:val="0002030C"/>
    <w:rsid w:val="0002421C"/>
    <w:rsid w:val="00024B6A"/>
    <w:rsid w:val="00027495"/>
    <w:rsid w:val="00032D5A"/>
    <w:rsid w:val="00033E3D"/>
    <w:rsid w:val="0003662B"/>
    <w:rsid w:val="00037493"/>
    <w:rsid w:val="000378E2"/>
    <w:rsid w:val="00040E1C"/>
    <w:rsid w:val="00040EC3"/>
    <w:rsid w:val="000448D3"/>
    <w:rsid w:val="00044F73"/>
    <w:rsid w:val="000458D7"/>
    <w:rsid w:val="00047B82"/>
    <w:rsid w:val="00047EA6"/>
    <w:rsid w:val="000502F3"/>
    <w:rsid w:val="00050530"/>
    <w:rsid w:val="00051848"/>
    <w:rsid w:val="0005460E"/>
    <w:rsid w:val="00055B0E"/>
    <w:rsid w:val="000649D8"/>
    <w:rsid w:val="00066032"/>
    <w:rsid w:val="000675F9"/>
    <w:rsid w:val="00074AE1"/>
    <w:rsid w:val="000759AC"/>
    <w:rsid w:val="00076D0D"/>
    <w:rsid w:val="00077A66"/>
    <w:rsid w:val="000867CC"/>
    <w:rsid w:val="0009083B"/>
    <w:rsid w:val="00091621"/>
    <w:rsid w:val="000958F4"/>
    <w:rsid w:val="00095FF0"/>
    <w:rsid w:val="000A09ED"/>
    <w:rsid w:val="000A1BB7"/>
    <w:rsid w:val="000A1E27"/>
    <w:rsid w:val="000A3AFD"/>
    <w:rsid w:val="000A622D"/>
    <w:rsid w:val="000B1925"/>
    <w:rsid w:val="000B343C"/>
    <w:rsid w:val="000B3C48"/>
    <w:rsid w:val="000B628C"/>
    <w:rsid w:val="000B6EA6"/>
    <w:rsid w:val="000C1CB8"/>
    <w:rsid w:val="000C253E"/>
    <w:rsid w:val="000C4571"/>
    <w:rsid w:val="000C75C5"/>
    <w:rsid w:val="000C7D25"/>
    <w:rsid w:val="000D282E"/>
    <w:rsid w:val="000D4362"/>
    <w:rsid w:val="000D4C48"/>
    <w:rsid w:val="000D7B59"/>
    <w:rsid w:val="000E2FF4"/>
    <w:rsid w:val="000E7261"/>
    <w:rsid w:val="000F12F3"/>
    <w:rsid w:val="000F3F17"/>
    <w:rsid w:val="000F45F4"/>
    <w:rsid w:val="000F4D92"/>
    <w:rsid w:val="000F6FA5"/>
    <w:rsid w:val="000F74D5"/>
    <w:rsid w:val="00103A8B"/>
    <w:rsid w:val="0010641E"/>
    <w:rsid w:val="00107872"/>
    <w:rsid w:val="00110853"/>
    <w:rsid w:val="00110F28"/>
    <w:rsid w:val="0011116E"/>
    <w:rsid w:val="001165B2"/>
    <w:rsid w:val="00116888"/>
    <w:rsid w:val="00117788"/>
    <w:rsid w:val="00117E9F"/>
    <w:rsid w:val="00120218"/>
    <w:rsid w:val="0012548A"/>
    <w:rsid w:val="00127296"/>
    <w:rsid w:val="00127C6F"/>
    <w:rsid w:val="0013394B"/>
    <w:rsid w:val="00136C4B"/>
    <w:rsid w:val="00145195"/>
    <w:rsid w:val="00145841"/>
    <w:rsid w:val="001525D1"/>
    <w:rsid w:val="0015335B"/>
    <w:rsid w:val="00154641"/>
    <w:rsid w:val="001550A8"/>
    <w:rsid w:val="00166CF9"/>
    <w:rsid w:val="00170B7F"/>
    <w:rsid w:val="001732A4"/>
    <w:rsid w:val="001742F1"/>
    <w:rsid w:val="00175280"/>
    <w:rsid w:val="00175390"/>
    <w:rsid w:val="00176D9C"/>
    <w:rsid w:val="00177A43"/>
    <w:rsid w:val="0018208F"/>
    <w:rsid w:val="001828EE"/>
    <w:rsid w:val="00187D5B"/>
    <w:rsid w:val="00191DA9"/>
    <w:rsid w:val="0019500A"/>
    <w:rsid w:val="00195276"/>
    <w:rsid w:val="00197DD5"/>
    <w:rsid w:val="001A15B2"/>
    <w:rsid w:val="001A2F78"/>
    <w:rsid w:val="001A6812"/>
    <w:rsid w:val="001B0E19"/>
    <w:rsid w:val="001B3772"/>
    <w:rsid w:val="001B6015"/>
    <w:rsid w:val="001D05C1"/>
    <w:rsid w:val="001D3FC5"/>
    <w:rsid w:val="001E071C"/>
    <w:rsid w:val="001F02AF"/>
    <w:rsid w:val="001F1B08"/>
    <w:rsid w:val="001F2AC2"/>
    <w:rsid w:val="001F44BE"/>
    <w:rsid w:val="002037EF"/>
    <w:rsid w:val="00212B64"/>
    <w:rsid w:val="0021415A"/>
    <w:rsid w:val="00214813"/>
    <w:rsid w:val="00217A5D"/>
    <w:rsid w:val="00221B60"/>
    <w:rsid w:val="0022303F"/>
    <w:rsid w:val="0022494D"/>
    <w:rsid w:val="00231909"/>
    <w:rsid w:val="0023360E"/>
    <w:rsid w:val="002344B7"/>
    <w:rsid w:val="002429A3"/>
    <w:rsid w:val="00243C3E"/>
    <w:rsid w:val="00246A47"/>
    <w:rsid w:val="00251C91"/>
    <w:rsid w:val="00252887"/>
    <w:rsid w:val="002533F6"/>
    <w:rsid w:val="00253608"/>
    <w:rsid w:val="00253DAC"/>
    <w:rsid w:val="00254806"/>
    <w:rsid w:val="00255929"/>
    <w:rsid w:val="0026040D"/>
    <w:rsid w:val="00262A9C"/>
    <w:rsid w:val="00262F98"/>
    <w:rsid w:val="00266862"/>
    <w:rsid w:val="00266938"/>
    <w:rsid w:val="002717B1"/>
    <w:rsid w:val="00274788"/>
    <w:rsid w:val="00292B4D"/>
    <w:rsid w:val="0029573D"/>
    <w:rsid w:val="00296818"/>
    <w:rsid w:val="002A1EA5"/>
    <w:rsid w:val="002A251E"/>
    <w:rsid w:val="002A5DB6"/>
    <w:rsid w:val="002A75E8"/>
    <w:rsid w:val="002B4D42"/>
    <w:rsid w:val="002B54D5"/>
    <w:rsid w:val="002B5ABF"/>
    <w:rsid w:val="002D1A27"/>
    <w:rsid w:val="002D52CD"/>
    <w:rsid w:val="002D5F6E"/>
    <w:rsid w:val="002E004A"/>
    <w:rsid w:val="002E1C84"/>
    <w:rsid w:val="002E3CFE"/>
    <w:rsid w:val="002E5DAD"/>
    <w:rsid w:val="002E711A"/>
    <w:rsid w:val="002E7D97"/>
    <w:rsid w:val="002F0392"/>
    <w:rsid w:val="002F31CC"/>
    <w:rsid w:val="002F3751"/>
    <w:rsid w:val="002F4F49"/>
    <w:rsid w:val="002F6FF9"/>
    <w:rsid w:val="003113C2"/>
    <w:rsid w:val="00311481"/>
    <w:rsid w:val="00314678"/>
    <w:rsid w:val="0031643B"/>
    <w:rsid w:val="00324FB2"/>
    <w:rsid w:val="00326EC5"/>
    <w:rsid w:val="003317F2"/>
    <w:rsid w:val="00336885"/>
    <w:rsid w:val="0034286D"/>
    <w:rsid w:val="00342E1A"/>
    <w:rsid w:val="00343B39"/>
    <w:rsid w:val="0034605E"/>
    <w:rsid w:val="00350527"/>
    <w:rsid w:val="00351AD9"/>
    <w:rsid w:val="00352A12"/>
    <w:rsid w:val="003542DE"/>
    <w:rsid w:val="00357B72"/>
    <w:rsid w:val="00360937"/>
    <w:rsid w:val="00360D46"/>
    <w:rsid w:val="00370D32"/>
    <w:rsid w:val="00371D5B"/>
    <w:rsid w:val="00371EF3"/>
    <w:rsid w:val="00373ADD"/>
    <w:rsid w:val="00376A57"/>
    <w:rsid w:val="00387856"/>
    <w:rsid w:val="00390347"/>
    <w:rsid w:val="00391F5F"/>
    <w:rsid w:val="0039364B"/>
    <w:rsid w:val="003A2527"/>
    <w:rsid w:val="003A2B24"/>
    <w:rsid w:val="003B5BBB"/>
    <w:rsid w:val="003C2D52"/>
    <w:rsid w:val="003C4E04"/>
    <w:rsid w:val="003C4F0E"/>
    <w:rsid w:val="003C6282"/>
    <w:rsid w:val="003C747F"/>
    <w:rsid w:val="003D031A"/>
    <w:rsid w:val="003D2F86"/>
    <w:rsid w:val="003D413D"/>
    <w:rsid w:val="003D65EE"/>
    <w:rsid w:val="003D6C56"/>
    <w:rsid w:val="003D7621"/>
    <w:rsid w:val="003D7F61"/>
    <w:rsid w:val="003E3704"/>
    <w:rsid w:val="003E62CE"/>
    <w:rsid w:val="003E6B8B"/>
    <w:rsid w:val="003E7DE0"/>
    <w:rsid w:val="003F6BEA"/>
    <w:rsid w:val="00401061"/>
    <w:rsid w:val="00403835"/>
    <w:rsid w:val="00403F2B"/>
    <w:rsid w:val="00410085"/>
    <w:rsid w:val="00410817"/>
    <w:rsid w:val="004168CD"/>
    <w:rsid w:val="004177BE"/>
    <w:rsid w:val="00435DB8"/>
    <w:rsid w:val="004406F6"/>
    <w:rsid w:val="00442254"/>
    <w:rsid w:val="00443F1F"/>
    <w:rsid w:val="00445CED"/>
    <w:rsid w:val="00452124"/>
    <w:rsid w:val="004545C2"/>
    <w:rsid w:val="00460316"/>
    <w:rsid w:val="00462307"/>
    <w:rsid w:val="00464AC4"/>
    <w:rsid w:val="004657B1"/>
    <w:rsid w:val="00471F49"/>
    <w:rsid w:val="00473573"/>
    <w:rsid w:val="004778AE"/>
    <w:rsid w:val="00480830"/>
    <w:rsid w:val="00482706"/>
    <w:rsid w:val="00485EB9"/>
    <w:rsid w:val="00492E54"/>
    <w:rsid w:val="00495399"/>
    <w:rsid w:val="00497BD4"/>
    <w:rsid w:val="00497C83"/>
    <w:rsid w:val="004A2844"/>
    <w:rsid w:val="004A32C5"/>
    <w:rsid w:val="004B4325"/>
    <w:rsid w:val="004B5BCD"/>
    <w:rsid w:val="004C0320"/>
    <w:rsid w:val="004C7091"/>
    <w:rsid w:val="004C76CC"/>
    <w:rsid w:val="004D19E6"/>
    <w:rsid w:val="004D6005"/>
    <w:rsid w:val="004D6751"/>
    <w:rsid w:val="004D72CB"/>
    <w:rsid w:val="004D784F"/>
    <w:rsid w:val="004E27F7"/>
    <w:rsid w:val="004E30D2"/>
    <w:rsid w:val="004E7E89"/>
    <w:rsid w:val="004E7EA8"/>
    <w:rsid w:val="004F0222"/>
    <w:rsid w:val="004F2064"/>
    <w:rsid w:val="004F4A21"/>
    <w:rsid w:val="004F5C4C"/>
    <w:rsid w:val="00500834"/>
    <w:rsid w:val="005036A8"/>
    <w:rsid w:val="00504072"/>
    <w:rsid w:val="00506876"/>
    <w:rsid w:val="005109E0"/>
    <w:rsid w:val="00515DB7"/>
    <w:rsid w:val="00516C22"/>
    <w:rsid w:val="00522505"/>
    <w:rsid w:val="00522955"/>
    <w:rsid w:val="0052303B"/>
    <w:rsid w:val="00523F93"/>
    <w:rsid w:val="005259DD"/>
    <w:rsid w:val="00526558"/>
    <w:rsid w:val="0052736F"/>
    <w:rsid w:val="00527517"/>
    <w:rsid w:val="00527A60"/>
    <w:rsid w:val="00530E4A"/>
    <w:rsid w:val="005315B1"/>
    <w:rsid w:val="00531F8D"/>
    <w:rsid w:val="0053727B"/>
    <w:rsid w:val="00546AE0"/>
    <w:rsid w:val="005473D8"/>
    <w:rsid w:val="00562CA5"/>
    <w:rsid w:val="00574548"/>
    <w:rsid w:val="0057678E"/>
    <w:rsid w:val="0057758C"/>
    <w:rsid w:val="00580388"/>
    <w:rsid w:val="00581ABC"/>
    <w:rsid w:val="0058509D"/>
    <w:rsid w:val="00586091"/>
    <w:rsid w:val="0058684F"/>
    <w:rsid w:val="00595DB2"/>
    <w:rsid w:val="00597A3D"/>
    <w:rsid w:val="00597A5F"/>
    <w:rsid w:val="005A0058"/>
    <w:rsid w:val="005A32FF"/>
    <w:rsid w:val="005A46C0"/>
    <w:rsid w:val="005A6798"/>
    <w:rsid w:val="005A6F46"/>
    <w:rsid w:val="005B3564"/>
    <w:rsid w:val="005B36A9"/>
    <w:rsid w:val="005B6DC5"/>
    <w:rsid w:val="005C0101"/>
    <w:rsid w:val="005C3302"/>
    <w:rsid w:val="005C567E"/>
    <w:rsid w:val="005C63F0"/>
    <w:rsid w:val="005C6691"/>
    <w:rsid w:val="005D2BC3"/>
    <w:rsid w:val="005D5B5E"/>
    <w:rsid w:val="005D7DAD"/>
    <w:rsid w:val="005E0B28"/>
    <w:rsid w:val="005E4557"/>
    <w:rsid w:val="005E5DC4"/>
    <w:rsid w:val="005F0501"/>
    <w:rsid w:val="005F10B5"/>
    <w:rsid w:val="005F2F40"/>
    <w:rsid w:val="005F5DF4"/>
    <w:rsid w:val="00603C57"/>
    <w:rsid w:val="0060484E"/>
    <w:rsid w:val="00610D2F"/>
    <w:rsid w:val="00612C58"/>
    <w:rsid w:val="006174EA"/>
    <w:rsid w:val="00620CF9"/>
    <w:rsid w:val="006216D9"/>
    <w:rsid w:val="00623A97"/>
    <w:rsid w:val="00635D27"/>
    <w:rsid w:val="00637BBB"/>
    <w:rsid w:val="00640A0B"/>
    <w:rsid w:val="006423B3"/>
    <w:rsid w:val="006428BA"/>
    <w:rsid w:val="006441CD"/>
    <w:rsid w:val="006462A7"/>
    <w:rsid w:val="00646491"/>
    <w:rsid w:val="006472D7"/>
    <w:rsid w:val="00650D48"/>
    <w:rsid w:val="00653F4E"/>
    <w:rsid w:val="00656184"/>
    <w:rsid w:val="00656AFA"/>
    <w:rsid w:val="00657017"/>
    <w:rsid w:val="00660351"/>
    <w:rsid w:val="00660C73"/>
    <w:rsid w:val="00662AB7"/>
    <w:rsid w:val="00667974"/>
    <w:rsid w:val="00672A61"/>
    <w:rsid w:val="00676A73"/>
    <w:rsid w:val="006808D1"/>
    <w:rsid w:val="00680E14"/>
    <w:rsid w:val="006815D5"/>
    <w:rsid w:val="006823B9"/>
    <w:rsid w:val="006846AA"/>
    <w:rsid w:val="006867F9"/>
    <w:rsid w:val="0068791B"/>
    <w:rsid w:val="00692BA0"/>
    <w:rsid w:val="00694F15"/>
    <w:rsid w:val="006A565B"/>
    <w:rsid w:val="006B052A"/>
    <w:rsid w:val="006B0A08"/>
    <w:rsid w:val="006B0B73"/>
    <w:rsid w:val="006B1EDC"/>
    <w:rsid w:val="006B33CC"/>
    <w:rsid w:val="006B5520"/>
    <w:rsid w:val="006B645D"/>
    <w:rsid w:val="006C546E"/>
    <w:rsid w:val="006C5693"/>
    <w:rsid w:val="006C6550"/>
    <w:rsid w:val="006D1747"/>
    <w:rsid w:val="006D1F37"/>
    <w:rsid w:val="006E35C3"/>
    <w:rsid w:val="006E3DA9"/>
    <w:rsid w:val="006E56D4"/>
    <w:rsid w:val="006E5B67"/>
    <w:rsid w:val="006E734D"/>
    <w:rsid w:val="006E74B5"/>
    <w:rsid w:val="006F30B7"/>
    <w:rsid w:val="006F61A4"/>
    <w:rsid w:val="00700034"/>
    <w:rsid w:val="00703410"/>
    <w:rsid w:val="007064A1"/>
    <w:rsid w:val="00711D2C"/>
    <w:rsid w:val="00712BA0"/>
    <w:rsid w:val="00712FFE"/>
    <w:rsid w:val="00715586"/>
    <w:rsid w:val="00717FA3"/>
    <w:rsid w:val="00723DB2"/>
    <w:rsid w:val="007248ED"/>
    <w:rsid w:val="0073048D"/>
    <w:rsid w:val="0073205C"/>
    <w:rsid w:val="0073746A"/>
    <w:rsid w:val="00737DEB"/>
    <w:rsid w:val="00742010"/>
    <w:rsid w:val="007433B5"/>
    <w:rsid w:val="00747A1C"/>
    <w:rsid w:val="00764AED"/>
    <w:rsid w:val="00767CD0"/>
    <w:rsid w:val="00771500"/>
    <w:rsid w:val="00771788"/>
    <w:rsid w:val="00791328"/>
    <w:rsid w:val="007918D3"/>
    <w:rsid w:val="00796D88"/>
    <w:rsid w:val="00797C0C"/>
    <w:rsid w:val="007A1BD9"/>
    <w:rsid w:val="007A242A"/>
    <w:rsid w:val="007A3804"/>
    <w:rsid w:val="007B0FFC"/>
    <w:rsid w:val="007B3EB6"/>
    <w:rsid w:val="007B5597"/>
    <w:rsid w:val="007B7A02"/>
    <w:rsid w:val="007C156E"/>
    <w:rsid w:val="007C2FA1"/>
    <w:rsid w:val="007C3985"/>
    <w:rsid w:val="007C4CA7"/>
    <w:rsid w:val="007C7CD0"/>
    <w:rsid w:val="007D3EC9"/>
    <w:rsid w:val="007D5349"/>
    <w:rsid w:val="007D616C"/>
    <w:rsid w:val="007D7A14"/>
    <w:rsid w:val="007E26E2"/>
    <w:rsid w:val="007F0CF8"/>
    <w:rsid w:val="007F4DFE"/>
    <w:rsid w:val="00800AF7"/>
    <w:rsid w:val="00804DAD"/>
    <w:rsid w:val="0081106B"/>
    <w:rsid w:val="00811314"/>
    <w:rsid w:val="00815DD6"/>
    <w:rsid w:val="008171BE"/>
    <w:rsid w:val="00820256"/>
    <w:rsid w:val="008214EB"/>
    <w:rsid w:val="0082434F"/>
    <w:rsid w:val="008247FE"/>
    <w:rsid w:val="00826459"/>
    <w:rsid w:val="00830819"/>
    <w:rsid w:val="00830BE4"/>
    <w:rsid w:val="00832984"/>
    <w:rsid w:val="0083588C"/>
    <w:rsid w:val="00837E29"/>
    <w:rsid w:val="00840BEF"/>
    <w:rsid w:val="0084159E"/>
    <w:rsid w:val="00846BBA"/>
    <w:rsid w:val="00850E9D"/>
    <w:rsid w:val="00851E28"/>
    <w:rsid w:val="008539DF"/>
    <w:rsid w:val="00854BBA"/>
    <w:rsid w:val="008556F6"/>
    <w:rsid w:val="008562E5"/>
    <w:rsid w:val="00862FCC"/>
    <w:rsid w:val="00863389"/>
    <w:rsid w:val="00863EE0"/>
    <w:rsid w:val="00864729"/>
    <w:rsid w:val="00864FFA"/>
    <w:rsid w:val="00865634"/>
    <w:rsid w:val="0086651B"/>
    <w:rsid w:val="008678EB"/>
    <w:rsid w:val="00874843"/>
    <w:rsid w:val="00874C12"/>
    <w:rsid w:val="0088045A"/>
    <w:rsid w:val="008846C2"/>
    <w:rsid w:val="00893EF3"/>
    <w:rsid w:val="00893F7C"/>
    <w:rsid w:val="008940FA"/>
    <w:rsid w:val="0089568A"/>
    <w:rsid w:val="008A1A72"/>
    <w:rsid w:val="008A1D10"/>
    <w:rsid w:val="008A2466"/>
    <w:rsid w:val="008A5B88"/>
    <w:rsid w:val="008B096B"/>
    <w:rsid w:val="008B35E1"/>
    <w:rsid w:val="008B37BF"/>
    <w:rsid w:val="008B488C"/>
    <w:rsid w:val="008B4AE6"/>
    <w:rsid w:val="008B58ED"/>
    <w:rsid w:val="008B5DD5"/>
    <w:rsid w:val="008B7C34"/>
    <w:rsid w:val="008C02C9"/>
    <w:rsid w:val="008C0475"/>
    <w:rsid w:val="008D04F4"/>
    <w:rsid w:val="008D05C6"/>
    <w:rsid w:val="008D1DBD"/>
    <w:rsid w:val="008D280C"/>
    <w:rsid w:val="008D5550"/>
    <w:rsid w:val="008D7922"/>
    <w:rsid w:val="008E0D85"/>
    <w:rsid w:val="008E122D"/>
    <w:rsid w:val="008E1F6E"/>
    <w:rsid w:val="008F03C1"/>
    <w:rsid w:val="008F0A32"/>
    <w:rsid w:val="008F1461"/>
    <w:rsid w:val="008F7920"/>
    <w:rsid w:val="009029F6"/>
    <w:rsid w:val="00914A2E"/>
    <w:rsid w:val="00915E59"/>
    <w:rsid w:val="0091737F"/>
    <w:rsid w:val="00917EFD"/>
    <w:rsid w:val="00922F22"/>
    <w:rsid w:val="00923B9D"/>
    <w:rsid w:val="009241F9"/>
    <w:rsid w:val="00927D4D"/>
    <w:rsid w:val="00932374"/>
    <w:rsid w:val="00932A8B"/>
    <w:rsid w:val="00933395"/>
    <w:rsid w:val="0093396A"/>
    <w:rsid w:val="0093477A"/>
    <w:rsid w:val="00940922"/>
    <w:rsid w:val="00942EB5"/>
    <w:rsid w:val="00943AAA"/>
    <w:rsid w:val="0094424C"/>
    <w:rsid w:val="00944EE0"/>
    <w:rsid w:val="0094784C"/>
    <w:rsid w:val="00951F23"/>
    <w:rsid w:val="00956D71"/>
    <w:rsid w:val="0096094B"/>
    <w:rsid w:val="00960B9F"/>
    <w:rsid w:val="00961E04"/>
    <w:rsid w:val="0096517F"/>
    <w:rsid w:val="00967D24"/>
    <w:rsid w:val="00975733"/>
    <w:rsid w:val="00981DFE"/>
    <w:rsid w:val="009824C6"/>
    <w:rsid w:val="00984BE1"/>
    <w:rsid w:val="00985951"/>
    <w:rsid w:val="00990806"/>
    <w:rsid w:val="00990976"/>
    <w:rsid w:val="00992443"/>
    <w:rsid w:val="00997635"/>
    <w:rsid w:val="00997932"/>
    <w:rsid w:val="009A0871"/>
    <w:rsid w:val="009A1090"/>
    <w:rsid w:val="009A4DE9"/>
    <w:rsid w:val="009A52D9"/>
    <w:rsid w:val="009A5D25"/>
    <w:rsid w:val="009A6C1C"/>
    <w:rsid w:val="009A712A"/>
    <w:rsid w:val="009A7CF5"/>
    <w:rsid w:val="009B45AF"/>
    <w:rsid w:val="009B7327"/>
    <w:rsid w:val="009C1C2E"/>
    <w:rsid w:val="009C3C15"/>
    <w:rsid w:val="009C6216"/>
    <w:rsid w:val="009C6FCD"/>
    <w:rsid w:val="009D5C1F"/>
    <w:rsid w:val="009D684F"/>
    <w:rsid w:val="009E0F45"/>
    <w:rsid w:val="009E1D16"/>
    <w:rsid w:val="009E5629"/>
    <w:rsid w:val="009F16CF"/>
    <w:rsid w:val="009F1D03"/>
    <w:rsid w:val="009F218B"/>
    <w:rsid w:val="009F2351"/>
    <w:rsid w:val="009F3D04"/>
    <w:rsid w:val="009F40BA"/>
    <w:rsid w:val="009F40C3"/>
    <w:rsid w:val="00A07E33"/>
    <w:rsid w:val="00A11211"/>
    <w:rsid w:val="00A11835"/>
    <w:rsid w:val="00A14804"/>
    <w:rsid w:val="00A15153"/>
    <w:rsid w:val="00A16A05"/>
    <w:rsid w:val="00A27166"/>
    <w:rsid w:val="00A36CA1"/>
    <w:rsid w:val="00A403E8"/>
    <w:rsid w:val="00A45257"/>
    <w:rsid w:val="00A47740"/>
    <w:rsid w:val="00A53DE2"/>
    <w:rsid w:val="00A72AD4"/>
    <w:rsid w:val="00A753EE"/>
    <w:rsid w:val="00A76D3D"/>
    <w:rsid w:val="00A81B99"/>
    <w:rsid w:val="00A874A3"/>
    <w:rsid w:val="00A90221"/>
    <w:rsid w:val="00AA0392"/>
    <w:rsid w:val="00AA2CAD"/>
    <w:rsid w:val="00AA3B27"/>
    <w:rsid w:val="00AA5311"/>
    <w:rsid w:val="00AA69C4"/>
    <w:rsid w:val="00AB11EA"/>
    <w:rsid w:val="00AC03BF"/>
    <w:rsid w:val="00AC3055"/>
    <w:rsid w:val="00AD0B04"/>
    <w:rsid w:val="00AD0E8D"/>
    <w:rsid w:val="00AD0F09"/>
    <w:rsid w:val="00AD1343"/>
    <w:rsid w:val="00AD219C"/>
    <w:rsid w:val="00AD79FF"/>
    <w:rsid w:val="00AE0568"/>
    <w:rsid w:val="00AE0F49"/>
    <w:rsid w:val="00AE1D9D"/>
    <w:rsid w:val="00AE51D5"/>
    <w:rsid w:val="00AE58E9"/>
    <w:rsid w:val="00AE6D3D"/>
    <w:rsid w:val="00AF5AC9"/>
    <w:rsid w:val="00B02874"/>
    <w:rsid w:val="00B054C5"/>
    <w:rsid w:val="00B1077D"/>
    <w:rsid w:val="00B143CF"/>
    <w:rsid w:val="00B17EA1"/>
    <w:rsid w:val="00B2091C"/>
    <w:rsid w:val="00B21349"/>
    <w:rsid w:val="00B301A6"/>
    <w:rsid w:val="00B32DAF"/>
    <w:rsid w:val="00B37719"/>
    <w:rsid w:val="00B421EF"/>
    <w:rsid w:val="00B447D9"/>
    <w:rsid w:val="00B45998"/>
    <w:rsid w:val="00B51721"/>
    <w:rsid w:val="00B54EA1"/>
    <w:rsid w:val="00B55FE3"/>
    <w:rsid w:val="00B614B6"/>
    <w:rsid w:val="00B736D8"/>
    <w:rsid w:val="00B752FA"/>
    <w:rsid w:val="00B76505"/>
    <w:rsid w:val="00B77C27"/>
    <w:rsid w:val="00B8362F"/>
    <w:rsid w:val="00B84794"/>
    <w:rsid w:val="00B84D40"/>
    <w:rsid w:val="00B86BF7"/>
    <w:rsid w:val="00B86CA7"/>
    <w:rsid w:val="00B92CED"/>
    <w:rsid w:val="00B942FB"/>
    <w:rsid w:val="00B94EC4"/>
    <w:rsid w:val="00B953C1"/>
    <w:rsid w:val="00B96946"/>
    <w:rsid w:val="00B9728A"/>
    <w:rsid w:val="00BA25D4"/>
    <w:rsid w:val="00BA2E8B"/>
    <w:rsid w:val="00BA51AA"/>
    <w:rsid w:val="00BB304C"/>
    <w:rsid w:val="00BB37B3"/>
    <w:rsid w:val="00BB3EC3"/>
    <w:rsid w:val="00BC1EF9"/>
    <w:rsid w:val="00BC3980"/>
    <w:rsid w:val="00BC6898"/>
    <w:rsid w:val="00BD1959"/>
    <w:rsid w:val="00BD1FAE"/>
    <w:rsid w:val="00BD49C2"/>
    <w:rsid w:val="00BD4C43"/>
    <w:rsid w:val="00BE0ED4"/>
    <w:rsid w:val="00BE3067"/>
    <w:rsid w:val="00BE4580"/>
    <w:rsid w:val="00BE4E0E"/>
    <w:rsid w:val="00BF061D"/>
    <w:rsid w:val="00BF1D1F"/>
    <w:rsid w:val="00BF2533"/>
    <w:rsid w:val="00BF3BFF"/>
    <w:rsid w:val="00BF3DDA"/>
    <w:rsid w:val="00C0101A"/>
    <w:rsid w:val="00C01B06"/>
    <w:rsid w:val="00C06015"/>
    <w:rsid w:val="00C0617F"/>
    <w:rsid w:val="00C1178F"/>
    <w:rsid w:val="00C129F3"/>
    <w:rsid w:val="00C21671"/>
    <w:rsid w:val="00C227D7"/>
    <w:rsid w:val="00C242DF"/>
    <w:rsid w:val="00C27EFE"/>
    <w:rsid w:val="00C30391"/>
    <w:rsid w:val="00C31358"/>
    <w:rsid w:val="00C40241"/>
    <w:rsid w:val="00C46971"/>
    <w:rsid w:val="00C57AFE"/>
    <w:rsid w:val="00C601CB"/>
    <w:rsid w:val="00C60C0A"/>
    <w:rsid w:val="00C614BB"/>
    <w:rsid w:val="00C61540"/>
    <w:rsid w:val="00C62F4B"/>
    <w:rsid w:val="00C63B64"/>
    <w:rsid w:val="00C63FCC"/>
    <w:rsid w:val="00C65619"/>
    <w:rsid w:val="00C657F6"/>
    <w:rsid w:val="00C74828"/>
    <w:rsid w:val="00C77B6A"/>
    <w:rsid w:val="00C821E6"/>
    <w:rsid w:val="00C82813"/>
    <w:rsid w:val="00C82B86"/>
    <w:rsid w:val="00C86CF3"/>
    <w:rsid w:val="00C86F93"/>
    <w:rsid w:val="00C90812"/>
    <w:rsid w:val="00C91DAE"/>
    <w:rsid w:val="00CA0486"/>
    <w:rsid w:val="00CA1808"/>
    <w:rsid w:val="00CA25D0"/>
    <w:rsid w:val="00CA2BEA"/>
    <w:rsid w:val="00CA3495"/>
    <w:rsid w:val="00CA6E79"/>
    <w:rsid w:val="00CB2DB2"/>
    <w:rsid w:val="00CC12AF"/>
    <w:rsid w:val="00CC52ED"/>
    <w:rsid w:val="00CC5844"/>
    <w:rsid w:val="00CC796A"/>
    <w:rsid w:val="00CD0121"/>
    <w:rsid w:val="00CD1086"/>
    <w:rsid w:val="00CD1F83"/>
    <w:rsid w:val="00CD3B00"/>
    <w:rsid w:val="00CD4F9A"/>
    <w:rsid w:val="00CE062E"/>
    <w:rsid w:val="00CE1E1C"/>
    <w:rsid w:val="00CE2B18"/>
    <w:rsid w:val="00CE6F6D"/>
    <w:rsid w:val="00CF6080"/>
    <w:rsid w:val="00CF609A"/>
    <w:rsid w:val="00CF62ED"/>
    <w:rsid w:val="00D01B86"/>
    <w:rsid w:val="00D02B75"/>
    <w:rsid w:val="00D049B5"/>
    <w:rsid w:val="00D1019C"/>
    <w:rsid w:val="00D12C2B"/>
    <w:rsid w:val="00D12FCC"/>
    <w:rsid w:val="00D15C96"/>
    <w:rsid w:val="00D2391F"/>
    <w:rsid w:val="00D25178"/>
    <w:rsid w:val="00D25E4E"/>
    <w:rsid w:val="00D31092"/>
    <w:rsid w:val="00D31369"/>
    <w:rsid w:val="00D32B0E"/>
    <w:rsid w:val="00D33DB5"/>
    <w:rsid w:val="00D37686"/>
    <w:rsid w:val="00D449E0"/>
    <w:rsid w:val="00D45C2C"/>
    <w:rsid w:val="00D47412"/>
    <w:rsid w:val="00D53DAA"/>
    <w:rsid w:val="00D552AB"/>
    <w:rsid w:val="00D5789F"/>
    <w:rsid w:val="00D7415A"/>
    <w:rsid w:val="00D763DB"/>
    <w:rsid w:val="00D77D11"/>
    <w:rsid w:val="00D805B8"/>
    <w:rsid w:val="00D82F8E"/>
    <w:rsid w:val="00D840DB"/>
    <w:rsid w:val="00D86FA2"/>
    <w:rsid w:val="00D927F0"/>
    <w:rsid w:val="00D97A6C"/>
    <w:rsid w:val="00DA7CA8"/>
    <w:rsid w:val="00DB1AC3"/>
    <w:rsid w:val="00DB2AAA"/>
    <w:rsid w:val="00DB42E5"/>
    <w:rsid w:val="00DB5A77"/>
    <w:rsid w:val="00DC0FC2"/>
    <w:rsid w:val="00DC28B6"/>
    <w:rsid w:val="00DC4055"/>
    <w:rsid w:val="00DC473B"/>
    <w:rsid w:val="00DC5572"/>
    <w:rsid w:val="00DC705D"/>
    <w:rsid w:val="00DD6176"/>
    <w:rsid w:val="00DE0CC3"/>
    <w:rsid w:val="00DE0ED2"/>
    <w:rsid w:val="00DE70A3"/>
    <w:rsid w:val="00DE7BBE"/>
    <w:rsid w:val="00DF588F"/>
    <w:rsid w:val="00E0409E"/>
    <w:rsid w:val="00E118E9"/>
    <w:rsid w:val="00E126F4"/>
    <w:rsid w:val="00E2150B"/>
    <w:rsid w:val="00E24614"/>
    <w:rsid w:val="00E26829"/>
    <w:rsid w:val="00E3509E"/>
    <w:rsid w:val="00E35A2F"/>
    <w:rsid w:val="00E37146"/>
    <w:rsid w:val="00E5166A"/>
    <w:rsid w:val="00E52626"/>
    <w:rsid w:val="00E52693"/>
    <w:rsid w:val="00E54D93"/>
    <w:rsid w:val="00E55506"/>
    <w:rsid w:val="00E60C73"/>
    <w:rsid w:val="00E64223"/>
    <w:rsid w:val="00E659A3"/>
    <w:rsid w:val="00E729B8"/>
    <w:rsid w:val="00E80403"/>
    <w:rsid w:val="00E86AED"/>
    <w:rsid w:val="00E8768E"/>
    <w:rsid w:val="00E90FF9"/>
    <w:rsid w:val="00E92241"/>
    <w:rsid w:val="00E9372A"/>
    <w:rsid w:val="00E96FC5"/>
    <w:rsid w:val="00E97AF6"/>
    <w:rsid w:val="00EA1501"/>
    <w:rsid w:val="00EA3AAB"/>
    <w:rsid w:val="00EA5169"/>
    <w:rsid w:val="00EA619C"/>
    <w:rsid w:val="00EB4066"/>
    <w:rsid w:val="00EB6922"/>
    <w:rsid w:val="00EB6E29"/>
    <w:rsid w:val="00EB6F6E"/>
    <w:rsid w:val="00EC0A46"/>
    <w:rsid w:val="00EC0B37"/>
    <w:rsid w:val="00EC3C27"/>
    <w:rsid w:val="00EC3EA9"/>
    <w:rsid w:val="00EC62AB"/>
    <w:rsid w:val="00ED0190"/>
    <w:rsid w:val="00ED0295"/>
    <w:rsid w:val="00ED35C6"/>
    <w:rsid w:val="00ED49FA"/>
    <w:rsid w:val="00ED4C27"/>
    <w:rsid w:val="00ED6E10"/>
    <w:rsid w:val="00EE34D3"/>
    <w:rsid w:val="00EE3A07"/>
    <w:rsid w:val="00EE7823"/>
    <w:rsid w:val="00EF125E"/>
    <w:rsid w:val="00EF261E"/>
    <w:rsid w:val="00EF34CD"/>
    <w:rsid w:val="00EF4BEF"/>
    <w:rsid w:val="00EF545B"/>
    <w:rsid w:val="00EF6BF2"/>
    <w:rsid w:val="00F0226E"/>
    <w:rsid w:val="00F02F2A"/>
    <w:rsid w:val="00F034C4"/>
    <w:rsid w:val="00F03D4B"/>
    <w:rsid w:val="00F047ED"/>
    <w:rsid w:val="00F05177"/>
    <w:rsid w:val="00F11007"/>
    <w:rsid w:val="00F13B0E"/>
    <w:rsid w:val="00F1425B"/>
    <w:rsid w:val="00F17F7E"/>
    <w:rsid w:val="00F201D4"/>
    <w:rsid w:val="00F204B6"/>
    <w:rsid w:val="00F258B6"/>
    <w:rsid w:val="00F30B3D"/>
    <w:rsid w:val="00F30E57"/>
    <w:rsid w:val="00F3155A"/>
    <w:rsid w:val="00F3278C"/>
    <w:rsid w:val="00F331E0"/>
    <w:rsid w:val="00F354E1"/>
    <w:rsid w:val="00F401F5"/>
    <w:rsid w:val="00F40864"/>
    <w:rsid w:val="00F41A71"/>
    <w:rsid w:val="00F430D0"/>
    <w:rsid w:val="00F435E1"/>
    <w:rsid w:val="00F461F6"/>
    <w:rsid w:val="00F57EF1"/>
    <w:rsid w:val="00F60D44"/>
    <w:rsid w:val="00F67C0E"/>
    <w:rsid w:val="00F67DCE"/>
    <w:rsid w:val="00F71C32"/>
    <w:rsid w:val="00F71D22"/>
    <w:rsid w:val="00F71E45"/>
    <w:rsid w:val="00F767E5"/>
    <w:rsid w:val="00F81467"/>
    <w:rsid w:val="00F83890"/>
    <w:rsid w:val="00F86CA2"/>
    <w:rsid w:val="00F87022"/>
    <w:rsid w:val="00F90C2A"/>
    <w:rsid w:val="00F94AB2"/>
    <w:rsid w:val="00F95D74"/>
    <w:rsid w:val="00F96DE1"/>
    <w:rsid w:val="00FA410A"/>
    <w:rsid w:val="00FA4792"/>
    <w:rsid w:val="00FB0519"/>
    <w:rsid w:val="00FB287F"/>
    <w:rsid w:val="00FB29C1"/>
    <w:rsid w:val="00FC0F30"/>
    <w:rsid w:val="00FC112F"/>
    <w:rsid w:val="00FC1C4C"/>
    <w:rsid w:val="00FC21F7"/>
    <w:rsid w:val="00FC27EB"/>
    <w:rsid w:val="00FC4CC0"/>
    <w:rsid w:val="00FC4FAB"/>
    <w:rsid w:val="00FC522B"/>
    <w:rsid w:val="00FD39CD"/>
    <w:rsid w:val="00FD4394"/>
    <w:rsid w:val="00FD692D"/>
    <w:rsid w:val="00FE0C25"/>
    <w:rsid w:val="00FE2D2D"/>
    <w:rsid w:val="00FE4AAE"/>
    <w:rsid w:val="00FE665C"/>
    <w:rsid w:val="00FF046C"/>
    <w:rsid w:val="00FF1C2D"/>
    <w:rsid w:val="00FF2F1D"/>
    <w:rsid w:val="00FF3611"/>
    <w:rsid w:val="00FF3EA4"/>
    <w:rsid w:val="00FF46D5"/>
    <w:rsid w:val="00FF4EF6"/>
    <w:rsid w:val="00FF6A8D"/>
    <w:rsid w:val="07D74019"/>
    <w:rsid w:val="08B9CFB5"/>
    <w:rsid w:val="0FEDBBA8"/>
    <w:rsid w:val="13FFCB81"/>
    <w:rsid w:val="1CDFDB93"/>
    <w:rsid w:val="1FDD3121"/>
    <w:rsid w:val="2AF3A0F6"/>
    <w:rsid w:val="33FFFCD3"/>
    <w:rsid w:val="3CB62316"/>
    <w:rsid w:val="3CF7901B"/>
    <w:rsid w:val="3D5FB680"/>
    <w:rsid w:val="3DAA0528"/>
    <w:rsid w:val="3E9F7C41"/>
    <w:rsid w:val="4719AB6E"/>
    <w:rsid w:val="48EF501A"/>
    <w:rsid w:val="4D2B37A1"/>
    <w:rsid w:val="4F79D70F"/>
    <w:rsid w:val="517A692A"/>
    <w:rsid w:val="53DFCFDB"/>
    <w:rsid w:val="55FD37CF"/>
    <w:rsid w:val="575ED139"/>
    <w:rsid w:val="57BA797C"/>
    <w:rsid w:val="5A33F555"/>
    <w:rsid w:val="5A3F53EE"/>
    <w:rsid w:val="5B7B7696"/>
    <w:rsid w:val="5BF568A1"/>
    <w:rsid w:val="5BFA4945"/>
    <w:rsid w:val="5C77C200"/>
    <w:rsid w:val="5EAFF4FF"/>
    <w:rsid w:val="5EDE91BD"/>
    <w:rsid w:val="5FB1DC77"/>
    <w:rsid w:val="5FE7A337"/>
    <w:rsid w:val="5FEF031D"/>
    <w:rsid w:val="5FFFC5AB"/>
    <w:rsid w:val="637742A2"/>
    <w:rsid w:val="64DDF31D"/>
    <w:rsid w:val="67EE57AC"/>
    <w:rsid w:val="69586A27"/>
    <w:rsid w:val="69EBFBF3"/>
    <w:rsid w:val="6BAE2F5B"/>
    <w:rsid w:val="6BF78E79"/>
    <w:rsid w:val="6D5F6D9E"/>
    <w:rsid w:val="6DAF4A4B"/>
    <w:rsid w:val="71FE2179"/>
    <w:rsid w:val="75F022D5"/>
    <w:rsid w:val="76AF8ACC"/>
    <w:rsid w:val="77AE24AC"/>
    <w:rsid w:val="77B925D6"/>
    <w:rsid w:val="77CF5C04"/>
    <w:rsid w:val="78DF5786"/>
    <w:rsid w:val="7959BB8C"/>
    <w:rsid w:val="7BCF37FD"/>
    <w:rsid w:val="7DEFB095"/>
    <w:rsid w:val="7E35DB50"/>
    <w:rsid w:val="7E4C1162"/>
    <w:rsid w:val="7EBB4D39"/>
    <w:rsid w:val="7EBD1695"/>
    <w:rsid w:val="7EFF4654"/>
    <w:rsid w:val="7EFF90EB"/>
    <w:rsid w:val="7F312D0A"/>
    <w:rsid w:val="7F3F9AA4"/>
    <w:rsid w:val="7F7BF2C5"/>
    <w:rsid w:val="7FB6867A"/>
    <w:rsid w:val="7FB97EC7"/>
    <w:rsid w:val="7FBDB344"/>
    <w:rsid w:val="7FDE23F7"/>
    <w:rsid w:val="7FF50D2E"/>
    <w:rsid w:val="7FF70DB0"/>
    <w:rsid w:val="7FF968FE"/>
    <w:rsid w:val="7FF98E66"/>
    <w:rsid w:val="7FFB1759"/>
    <w:rsid w:val="7FFC877C"/>
    <w:rsid w:val="7FFD0D1B"/>
    <w:rsid w:val="7FFD562B"/>
    <w:rsid w:val="8B5686D5"/>
    <w:rsid w:val="9B352EE8"/>
    <w:rsid w:val="9BAB3004"/>
    <w:rsid w:val="9BCF77B1"/>
    <w:rsid w:val="9CFA2EB5"/>
    <w:rsid w:val="A5EF5D3A"/>
    <w:rsid w:val="A7F1DF38"/>
    <w:rsid w:val="A97E2F2D"/>
    <w:rsid w:val="AE9D22E3"/>
    <w:rsid w:val="B2AEE3AD"/>
    <w:rsid w:val="B7FF099B"/>
    <w:rsid w:val="BAFB3F16"/>
    <w:rsid w:val="BB3D6D2E"/>
    <w:rsid w:val="BDF2A545"/>
    <w:rsid w:val="BE9B3EE1"/>
    <w:rsid w:val="BF7B2248"/>
    <w:rsid w:val="BFDF6081"/>
    <w:rsid w:val="BFE71C84"/>
    <w:rsid w:val="C7AF61F0"/>
    <w:rsid w:val="C8AAF137"/>
    <w:rsid w:val="CDED7499"/>
    <w:rsid w:val="CF9F0BA0"/>
    <w:rsid w:val="D4F758B6"/>
    <w:rsid w:val="D6D1B894"/>
    <w:rsid w:val="D6FF6713"/>
    <w:rsid w:val="DBFDCB70"/>
    <w:rsid w:val="DCDD5B1F"/>
    <w:rsid w:val="DDF903FF"/>
    <w:rsid w:val="DE9E6168"/>
    <w:rsid w:val="DFDD3FE4"/>
    <w:rsid w:val="DFDE3136"/>
    <w:rsid w:val="DFDF3B76"/>
    <w:rsid w:val="DFF43631"/>
    <w:rsid w:val="E1DD4756"/>
    <w:rsid w:val="EAF59D0B"/>
    <w:rsid w:val="EBFB04AA"/>
    <w:rsid w:val="EE4FD126"/>
    <w:rsid w:val="EEDF47B8"/>
    <w:rsid w:val="EEFEE19D"/>
    <w:rsid w:val="EF598F47"/>
    <w:rsid w:val="EF5F9EF6"/>
    <w:rsid w:val="EFDDE4F5"/>
    <w:rsid w:val="F46F035E"/>
    <w:rsid w:val="F6EB7194"/>
    <w:rsid w:val="F72D66B0"/>
    <w:rsid w:val="F7DD1E3B"/>
    <w:rsid w:val="F7DE06CB"/>
    <w:rsid w:val="F7FFAB64"/>
    <w:rsid w:val="F9BD4CF2"/>
    <w:rsid w:val="FBEF3436"/>
    <w:rsid w:val="FC56C7A9"/>
    <w:rsid w:val="FCFFD52F"/>
    <w:rsid w:val="FDEFB6EB"/>
    <w:rsid w:val="FDFCCF66"/>
    <w:rsid w:val="FE6C5FE1"/>
    <w:rsid w:val="FF1D37CA"/>
    <w:rsid w:val="FF2D112E"/>
    <w:rsid w:val="FF5F3E65"/>
    <w:rsid w:val="FF7FB69D"/>
    <w:rsid w:val="FF95909E"/>
    <w:rsid w:val="FFD69BAF"/>
    <w:rsid w:val="FFEB4C3B"/>
    <w:rsid w:val="FFEFBBC5"/>
    <w:rsid w:val="FFEFED00"/>
    <w:rsid w:val="FFFF6ED6"/>
    <w:rsid w:val="FFFFB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beforeLines="0" w:after="60" w:afterLines="0"/>
      <w:jc w:val="center"/>
      <w:outlineLvl w:val="0"/>
    </w:pPr>
    <w:rPr>
      <w:rFonts w:ascii="Cambria" w:hAnsi="Cambria" w:cs="Cambria"/>
      <w:b/>
      <w:bCs/>
    </w:rPr>
  </w:style>
  <w:style w:type="paragraph" w:styleId="3">
    <w:name w:val="Body Text Indent"/>
    <w:basedOn w:val="1"/>
    <w:next w:val="1"/>
    <w:qFormat/>
    <w:uiPriority w:val="0"/>
    <w:pPr>
      <w:spacing w:after="120"/>
      <w:ind w:left="420" w:leftChars="200"/>
    </w:pPr>
    <w:rPr>
      <w:szCs w:val="22"/>
    </w:rPr>
  </w:style>
  <w:style w:type="paragraph" w:styleId="4">
    <w:name w:val="annotation text"/>
    <w:basedOn w:val="1"/>
    <w:link w:val="20"/>
    <w:unhideWhenUsed/>
    <w:qFormat/>
    <w:uiPriority w:val="99"/>
    <w:pPr>
      <w:jc w:val="left"/>
    </w:pPr>
    <w:rPr>
      <w:rFonts w:ascii="Times New Roman" w:hAnsi="Times New Roman" w:eastAsia="仿宋_GB2312" w:cs="Times New Roman"/>
      <w:sz w:val="32"/>
      <w:szCs w:val="20"/>
    </w:rPr>
  </w:style>
  <w:style w:type="paragraph" w:styleId="5">
    <w:name w:val="Body Text"/>
    <w:basedOn w:val="1"/>
    <w:next w:val="2"/>
    <w:qFormat/>
    <w:uiPriority w:val="0"/>
    <w:pPr>
      <w:spacing w:after="120" w:afterLines="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next w:val="5"/>
    <w:qFormat/>
    <w:uiPriority w:val="0"/>
    <w:pPr>
      <w:ind w:firstLine="200" w:firstLineChars="200"/>
    </w:pPr>
    <w:rPr>
      <w:rFonts w:ascii="Calibri" w:hAnsi="Calibri" w:cs="Calibri"/>
      <w:lang w:bidi="ar-SA"/>
    </w:rPr>
  </w:style>
  <w:style w:type="character" w:styleId="11">
    <w:name w:val="Emphasis"/>
    <w:basedOn w:val="10"/>
    <w:qFormat/>
    <w:uiPriority w:val="20"/>
    <w:rPr>
      <w:i/>
      <w:iCs/>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正文】"/>
    <w:basedOn w:val="1"/>
    <w:link w:val="17"/>
    <w:qFormat/>
    <w:uiPriority w:val="0"/>
    <w:pPr>
      <w:adjustRightInd w:val="0"/>
      <w:snapToGrid w:val="0"/>
      <w:spacing w:line="560" w:lineRule="exact"/>
      <w:ind w:firstLine="200" w:firstLineChars="200"/>
    </w:pPr>
    <w:rPr>
      <w:rFonts w:ascii="仿宋_GB2312" w:hAnsi="仿宋_GB2312" w:eastAsia="仿宋_GB2312" w:cs="Times New Roman"/>
      <w:sz w:val="32"/>
      <w:szCs w:val="20"/>
    </w:rPr>
  </w:style>
  <w:style w:type="character" w:customStyle="1" w:styleId="17">
    <w:name w:val="【正文】 Char"/>
    <w:link w:val="16"/>
    <w:qFormat/>
    <w:uiPriority w:val="0"/>
    <w:rPr>
      <w:rFonts w:ascii="仿宋_GB2312" w:hAnsi="仿宋_GB2312" w:eastAsia="仿宋_GB2312" w:cs="Times New Roman"/>
      <w:sz w:val="32"/>
      <w:szCs w:val="20"/>
    </w:rPr>
  </w:style>
  <w:style w:type="paragraph" w:customStyle="1" w:styleId="18">
    <w:name w:val="二级标题"/>
    <w:basedOn w:val="1"/>
    <w:next w:val="16"/>
    <w:link w:val="19"/>
    <w:qFormat/>
    <w:uiPriority w:val="0"/>
    <w:pPr>
      <w:adjustRightInd w:val="0"/>
      <w:snapToGrid w:val="0"/>
      <w:spacing w:line="560" w:lineRule="exact"/>
      <w:ind w:firstLine="200" w:firstLineChars="200"/>
      <w:outlineLvl w:val="2"/>
    </w:pPr>
    <w:rPr>
      <w:rFonts w:ascii="楷体_GB2312" w:hAnsi="楷体_GB2312" w:eastAsia="楷体_GB2312" w:cs="Times New Roman"/>
      <w:b/>
      <w:sz w:val="32"/>
      <w:szCs w:val="32"/>
    </w:rPr>
  </w:style>
  <w:style w:type="character" w:customStyle="1" w:styleId="19">
    <w:name w:val="二级标题 Char"/>
    <w:link w:val="18"/>
    <w:qFormat/>
    <w:uiPriority w:val="0"/>
    <w:rPr>
      <w:rFonts w:ascii="楷体_GB2312" w:hAnsi="楷体_GB2312" w:eastAsia="楷体_GB2312" w:cs="Times New Roman"/>
      <w:b/>
      <w:sz w:val="32"/>
      <w:szCs w:val="32"/>
    </w:rPr>
  </w:style>
  <w:style w:type="character" w:customStyle="1" w:styleId="20">
    <w:name w:val="批注文字 字符"/>
    <w:basedOn w:val="10"/>
    <w:link w:val="4"/>
    <w:qFormat/>
    <w:uiPriority w:val="99"/>
    <w:rPr>
      <w:rFonts w:ascii="Times New Roman" w:hAnsi="Times New Roman" w:eastAsia="仿宋_GB2312" w:cs="Times New Roman"/>
      <w:sz w:val="32"/>
      <w:szCs w:val="20"/>
    </w:rPr>
  </w:style>
  <w:style w:type="paragraph" w:customStyle="1" w:styleId="21">
    <w:name w:val="一级标题"/>
    <w:basedOn w:val="1"/>
    <w:next w:val="16"/>
    <w:link w:val="22"/>
    <w:qFormat/>
    <w:uiPriority w:val="0"/>
    <w:pPr>
      <w:adjustRightInd w:val="0"/>
      <w:snapToGrid w:val="0"/>
      <w:spacing w:line="560" w:lineRule="exact"/>
      <w:ind w:firstLine="200" w:firstLineChars="200"/>
      <w:outlineLvl w:val="1"/>
    </w:pPr>
    <w:rPr>
      <w:rFonts w:ascii="黑体" w:hAnsi="黑体" w:eastAsia="黑体" w:cs="Times New Roman"/>
      <w:sz w:val="32"/>
      <w:szCs w:val="32"/>
    </w:rPr>
  </w:style>
  <w:style w:type="character" w:customStyle="1" w:styleId="22">
    <w:name w:val="一级标题 Char"/>
    <w:link w:val="21"/>
    <w:qFormat/>
    <w:uiPriority w:val="0"/>
    <w:rPr>
      <w:rFonts w:ascii="黑体" w:hAnsi="黑体" w:eastAsia="黑体" w:cs="Times New Roman"/>
      <w:sz w:val="32"/>
      <w:szCs w:val="32"/>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544</Words>
  <Characters>3104</Characters>
  <Lines>25</Lines>
  <Paragraphs>7</Paragraphs>
  <TotalTime>12</TotalTime>
  <ScaleCrop>false</ScaleCrop>
  <LinksUpToDate>false</LinksUpToDate>
  <CharactersWithSpaces>3641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2023-01-21T14:30:00Z</dcterms:created>
  <dc:creator>Peng Yushi</dc:creator>
  <cp:lastModifiedBy>user</cp:lastModifiedBy>
  <dcterms:modified xsi:type="dcterms:W3CDTF">2024-05-23T16:36:00Z</dcterms:modified>
  <dc:title>关于《广州市发展和改革委员会关于支持新型储能产业高质量发展的若干措施》的编制说明</dc:title>
  <cp:revision>813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